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1EC9C61" w14:textId="77777777" w:rsidR="00E936EA" w:rsidRDefault="00E936EA" w:rsidP="00E936EA">
      <w:pPr>
        <w:spacing w:line="480" w:lineRule="auto"/>
      </w:pPr>
      <w:bookmarkStart w:id="0" w:name="_GoBack"/>
      <w:bookmarkEnd w:id="0"/>
      <w:r w:rsidRPr="001C07FE">
        <w:rPr>
          <w:smallCaps/>
        </w:rPr>
        <w:t>Appendix</w:t>
      </w:r>
      <w:r>
        <w:t xml:space="preserve"> S2. This table has further details for the papers that focused on pollinators. These studies are organized by the general approach used, which is indicated in the first column and corresponds to the subheading in the text. </w:t>
      </w:r>
    </w:p>
    <w:tbl>
      <w:tblPr>
        <w:tblStyle w:val="TableGrid"/>
        <w:tblW w:w="13675" w:type="dxa"/>
        <w:tblLook w:val="04A0" w:firstRow="1" w:lastRow="0" w:firstColumn="1" w:lastColumn="0" w:noHBand="0" w:noVBand="1"/>
      </w:tblPr>
      <w:tblGrid>
        <w:gridCol w:w="7105"/>
        <w:gridCol w:w="4320"/>
        <w:gridCol w:w="2250"/>
      </w:tblGrid>
      <w:tr w:rsidR="00E936EA" w14:paraId="14F3A54C" w14:textId="77777777" w:rsidTr="001C07FE">
        <w:tc>
          <w:tcPr>
            <w:tcW w:w="7105" w:type="dxa"/>
          </w:tcPr>
          <w:p w14:paraId="0D37F6CE" w14:textId="09FF9E0C" w:rsidR="00E936EA" w:rsidRDefault="001C07FE" w:rsidP="005C35B5">
            <w:pPr>
              <w:spacing w:line="480" w:lineRule="auto"/>
            </w:pPr>
            <w:r>
              <w:t>Approach or d</w:t>
            </w:r>
            <w:r w:rsidR="00E936EA">
              <w:t>ata</w:t>
            </w:r>
          </w:p>
        </w:tc>
        <w:tc>
          <w:tcPr>
            <w:tcW w:w="4320" w:type="dxa"/>
          </w:tcPr>
          <w:p w14:paraId="3703EDD7" w14:textId="572E502F" w:rsidR="00E936EA" w:rsidRDefault="00B37090" w:rsidP="00B37090">
            <w:pPr>
              <w:spacing w:line="480" w:lineRule="auto"/>
            </w:pPr>
            <w:r>
              <w:t>Contribution</w:t>
            </w:r>
          </w:p>
        </w:tc>
        <w:tc>
          <w:tcPr>
            <w:tcW w:w="2250" w:type="dxa"/>
          </w:tcPr>
          <w:p w14:paraId="2CC82301" w14:textId="77777777" w:rsidR="00E936EA" w:rsidRDefault="00E936EA" w:rsidP="005C35B5">
            <w:pPr>
              <w:spacing w:line="480" w:lineRule="auto"/>
            </w:pPr>
            <w:r>
              <w:t>Reference(s)</w:t>
            </w:r>
          </w:p>
        </w:tc>
      </w:tr>
      <w:tr w:rsidR="00E936EA" w14:paraId="7A59BB08" w14:textId="77777777" w:rsidTr="001C07FE">
        <w:tc>
          <w:tcPr>
            <w:tcW w:w="7105" w:type="dxa"/>
          </w:tcPr>
          <w:p w14:paraId="62191678" w14:textId="35DF05AC" w:rsidR="00E936EA" w:rsidRPr="00F9272D" w:rsidRDefault="005C35B5" w:rsidP="00B37090">
            <w:pPr>
              <w:spacing w:line="480" w:lineRule="auto"/>
            </w:pPr>
            <w:r>
              <w:rPr>
                <w:i/>
              </w:rPr>
              <w:t>Historical r</w:t>
            </w:r>
            <w:r w:rsidR="00E936EA" w:rsidRPr="00F9272D">
              <w:rPr>
                <w:i/>
              </w:rPr>
              <w:t>ecords</w:t>
            </w:r>
            <w:r w:rsidR="00E936EA" w:rsidRPr="00F9272D">
              <w:rPr>
                <w:rFonts w:ascii="Calibri" w:hAnsi="Calibri"/>
                <w:i/>
              </w:rPr>
              <w:t>—</w:t>
            </w:r>
            <w:r w:rsidR="00E936EA">
              <w:t xml:space="preserve">Focused on 47 genera of bees (438 species) found in northeastern North America using collections from museums and universities. </w:t>
            </w:r>
            <w:r w:rsidR="00B37090">
              <w:t>The authors develop</w:t>
            </w:r>
            <w:r w:rsidR="00E107EB">
              <w:t>ed a 140-y</w:t>
            </w:r>
            <w:r w:rsidR="00E936EA">
              <w:t>r data</w:t>
            </w:r>
            <w:r w:rsidR="00E107EB">
              <w:t xml:space="preserve"> </w:t>
            </w:r>
            <w:r w:rsidR="00E936EA">
              <w:t>set of bees. For a subset of the bees (187 species), they assessed if ecological traits (body size, nest substrate, sociality, parasitism, diet specialization, voltinism,</w:t>
            </w:r>
            <w:r w:rsidR="00B37090">
              <w:t xml:space="preserve"> and</w:t>
            </w:r>
            <w:r w:rsidR="00E936EA">
              <w:t xml:space="preserve"> flight period) impacted their changing abundance over time. </w:t>
            </w:r>
            <w:r w:rsidR="00B37090">
              <w:t>They u</w:t>
            </w:r>
            <w:r w:rsidR="00E936EA">
              <w:t xml:space="preserve">sed </w:t>
            </w:r>
            <w:r w:rsidR="00B37090">
              <w:t xml:space="preserve">a </w:t>
            </w:r>
            <w:r w:rsidR="00E936EA">
              <w:t>phylogenetic tree of bee taxa to correct for any non-independence among the ecological traits when assessing these traits’ potential association with changing abundance.</w:t>
            </w:r>
          </w:p>
        </w:tc>
        <w:tc>
          <w:tcPr>
            <w:tcW w:w="4320" w:type="dxa"/>
          </w:tcPr>
          <w:p w14:paraId="777FECD5" w14:textId="283D91E3" w:rsidR="00E936EA" w:rsidRDefault="00E936EA" w:rsidP="00B37090">
            <w:pPr>
              <w:spacing w:line="480" w:lineRule="auto"/>
            </w:pPr>
            <w:r>
              <w:t xml:space="preserve">The specific procedures used could be </w:t>
            </w:r>
            <w:r w:rsidR="00B37090">
              <w:t xml:space="preserve">applied </w:t>
            </w:r>
            <w:r>
              <w:t xml:space="preserve">more widely to historical collections. </w:t>
            </w:r>
            <w:r w:rsidR="00B37090">
              <w:t xml:space="preserve">The authors </w:t>
            </w:r>
            <w:r w:rsidR="001A748E">
              <w:t>could</w:t>
            </w:r>
            <w:r>
              <w:t xml:space="preserve"> infer which species were declining or increasing in abundance. Species with narrow diet breadth, larger size</w:t>
            </w:r>
            <w:r w:rsidR="00E107EB">
              <w:t>,</w:t>
            </w:r>
            <w:r>
              <w:t xml:space="preserve"> and narrow activity period were more likely to decrease in abundance</w:t>
            </w:r>
            <w:r w:rsidR="00E107EB">
              <w:t>,</w:t>
            </w:r>
            <w:r>
              <w:t xml:space="preserve"> but</w:t>
            </w:r>
            <w:r w:rsidR="00B37090">
              <w:t xml:space="preserve"> these</w:t>
            </w:r>
            <w:r>
              <w:t xml:space="preserve"> factors only explained a smal</w:t>
            </w:r>
            <w:r w:rsidR="00B37090">
              <w:t>l proportion of the variation. The e</w:t>
            </w:r>
            <w:r>
              <w:t>xtent of sampling effort or chang</w:t>
            </w:r>
            <w:r w:rsidR="00B37090">
              <w:t>es</w:t>
            </w:r>
            <w:r>
              <w:t xml:space="preserve"> in sampling could influence </w:t>
            </w:r>
            <w:r w:rsidR="00B37090">
              <w:t xml:space="preserve">the </w:t>
            </w:r>
            <w:r>
              <w:t>results</w:t>
            </w:r>
            <w:r w:rsidR="00B37090">
              <w:t>,</w:t>
            </w:r>
            <w:r>
              <w:t xml:space="preserve"> as discussed by the authors.</w:t>
            </w:r>
          </w:p>
        </w:tc>
        <w:tc>
          <w:tcPr>
            <w:tcW w:w="2250" w:type="dxa"/>
          </w:tcPr>
          <w:p w14:paraId="01AD8F29" w14:textId="77777777" w:rsidR="00E936EA" w:rsidRDefault="00E936EA" w:rsidP="005C35B5">
            <w:pPr>
              <w:spacing w:line="480" w:lineRule="auto"/>
            </w:pPr>
            <w:r>
              <w:t>Bartomeus et al., 2013</w:t>
            </w:r>
          </w:p>
        </w:tc>
      </w:tr>
      <w:tr w:rsidR="00E936EA" w14:paraId="2F969024" w14:textId="77777777" w:rsidTr="001C07FE">
        <w:tc>
          <w:tcPr>
            <w:tcW w:w="7105" w:type="dxa"/>
          </w:tcPr>
          <w:p w14:paraId="5F692961" w14:textId="3B807512" w:rsidR="00E936EA" w:rsidRPr="00071639" w:rsidRDefault="005C35B5" w:rsidP="005C35B5">
            <w:pPr>
              <w:spacing w:line="480" w:lineRule="auto"/>
            </w:pPr>
            <w:r>
              <w:rPr>
                <w:i/>
              </w:rPr>
              <w:lastRenderedPageBreak/>
              <w:t>Field o</w:t>
            </w:r>
            <w:r w:rsidR="00E936EA" w:rsidRPr="00071639">
              <w:rPr>
                <w:i/>
              </w:rPr>
              <w:t>bservations</w:t>
            </w:r>
            <w:r w:rsidR="00E936EA" w:rsidRPr="00071639">
              <w:rPr>
                <w:rFonts w:ascii="Calibri" w:hAnsi="Calibri"/>
                <w:i/>
              </w:rPr>
              <w:t>—</w:t>
            </w:r>
            <w:r w:rsidR="00E936EA">
              <w:rPr>
                <w:rFonts w:ascii="Calibri" w:hAnsi="Calibri"/>
              </w:rPr>
              <w:t xml:space="preserve">Used data </w:t>
            </w:r>
            <w:r w:rsidR="00C13D90">
              <w:rPr>
                <w:rFonts w:ascii="Calibri" w:hAnsi="Calibri"/>
              </w:rPr>
              <w:t xml:space="preserve">for 35 species </w:t>
            </w:r>
            <w:r w:rsidR="00E936EA">
              <w:rPr>
                <w:rFonts w:ascii="Calibri" w:hAnsi="Calibri"/>
              </w:rPr>
              <w:t>from the British Butterfly Monitoring Scheme (BMS), obtained by weekly monitoring along</w:t>
            </w:r>
            <w:r w:rsidR="00C13D90">
              <w:rPr>
                <w:rFonts w:ascii="Calibri" w:hAnsi="Calibri"/>
              </w:rPr>
              <w:t xml:space="preserve"> a</w:t>
            </w:r>
            <w:r w:rsidR="00E936EA">
              <w:rPr>
                <w:rFonts w:ascii="Calibri" w:hAnsi="Calibri"/>
              </w:rPr>
              <w:t xml:space="preserve"> transect from 1976 to 1998 (o</w:t>
            </w:r>
            <w:r>
              <w:rPr>
                <w:rFonts w:ascii="Calibri" w:hAnsi="Calibri"/>
              </w:rPr>
              <w:t>ngoing program;</w:t>
            </w:r>
            <w:r w:rsidR="00E936EA">
              <w:rPr>
                <w:rFonts w:ascii="Calibri" w:hAnsi="Calibri"/>
              </w:rPr>
              <w:t xml:space="preserve"> </w:t>
            </w:r>
            <w:r w:rsidR="00E936EA" w:rsidRPr="003E49B4">
              <w:t>http://www.ukbms.org/</w:t>
            </w:r>
            <w:r w:rsidR="00E936EA">
              <w:t>)</w:t>
            </w:r>
            <w:r>
              <w:t>;</w:t>
            </w:r>
            <w:r w:rsidR="00E936EA">
              <w:t xml:space="preserve"> </w:t>
            </w:r>
            <w:r>
              <w:t>d</w:t>
            </w:r>
            <w:r w:rsidR="00E936EA">
              <w:t xml:space="preserve">ata used </w:t>
            </w:r>
            <w:r>
              <w:t xml:space="preserve">were </w:t>
            </w:r>
            <w:r w:rsidR="00E936EA">
              <w:t>means of all sites for the following: first appearance for season</w:t>
            </w:r>
            <w:r>
              <w:t>,</w:t>
            </w:r>
            <w:r w:rsidR="00E936EA">
              <w:t xml:space="preserve"> peak abundance</w:t>
            </w:r>
            <w:r>
              <w:t>,</w:t>
            </w:r>
            <w:r w:rsidR="00E936EA">
              <w:t xml:space="preserve"> length of flight period (active duration at locations)</w:t>
            </w:r>
            <w:r>
              <w:t>,</w:t>
            </w:r>
            <w:r w:rsidR="00E936EA">
              <w:t xml:space="preserve"> and presence at sites</w:t>
            </w:r>
            <w:r>
              <w:t>;</w:t>
            </w:r>
            <w:r w:rsidR="00E936EA">
              <w:t xml:space="preserve"> </w:t>
            </w:r>
            <w:r>
              <w:t>m</w:t>
            </w:r>
            <w:r w:rsidR="00E936EA">
              <w:t xml:space="preserve">onthly surface temperatures for </w:t>
            </w:r>
            <w:r w:rsidR="00C13D90">
              <w:t xml:space="preserve">the </w:t>
            </w:r>
            <w:r w:rsidR="00E936EA">
              <w:t>region were used to determine if warming temperature over time was positively assoc</w:t>
            </w:r>
            <w:r w:rsidR="00C13D90">
              <w:t>iated with earlier appearance</w:t>
            </w:r>
            <w:r>
              <w:t>;</w:t>
            </w:r>
            <w:r w:rsidR="00C13D90">
              <w:t xml:space="preserve"> </w:t>
            </w:r>
            <w:r>
              <w:t>t</w:t>
            </w:r>
            <w:r w:rsidR="00C13D90">
              <w:t>he</w:t>
            </w:r>
            <w:r>
              <w:t xml:space="preserve"> study</w:t>
            </w:r>
            <w:r w:rsidR="00C13D90">
              <w:t xml:space="preserve"> c</w:t>
            </w:r>
            <w:r w:rsidR="00E936EA">
              <w:t>ompared univoltine vs. multivoltine species</w:t>
            </w:r>
          </w:p>
        </w:tc>
        <w:tc>
          <w:tcPr>
            <w:tcW w:w="4320" w:type="dxa"/>
          </w:tcPr>
          <w:p w14:paraId="60654860" w14:textId="11DBC104" w:rsidR="00E936EA" w:rsidRDefault="00C13D90" w:rsidP="00C13D90">
            <w:pPr>
              <w:spacing w:line="480" w:lineRule="auto"/>
            </w:pPr>
            <w:r>
              <w:t>This is a b</w:t>
            </w:r>
            <w:r w:rsidR="00E936EA">
              <w:t xml:space="preserve">road community study, </w:t>
            </w:r>
            <w:r>
              <w:t xml:space="preserve">and an </w:t>
            </w:r>
            <w:r w:rsidR="00E936EA">
              <w:t>early assessmen</w:t>
            </w:r>
            <w:r>
              <w:t>t of butterfly activity from ongoing monitoring. The d</w:t>
            </w:r>
            <w:r w:rsidR="00E936EA">
              <w:t xml:space="preserve">esign of </w:t>
            </w:r>
            <w:r>
              <w:t xml:space="preserve">the </w:t>
            </w:r>
            <w:r w:rsidR="00E936EA">
              <w:t xml:space="preserve">monitoring program provides detailed dynamics beyond just start of activity. The changes over time in the </w:t>
            </w:r>
            <w:r>
              <w:t xml:space="preserve">activity season </w:t>
            </w:r>
            <w:r w:rsidR="00E936EA">
              <w:t>length and peak abundance would be useful info</w:t>
            </w:r>
            <w:r w:rsidR="005C35B5">
              <w:t>rmation for assessment of plant</w:t>
            </w:r>
            <w:r w:rsidR="005C35B5">
              <w:rPr>
                <w:rFonts w:ascii="Calibri" w:hAnsi="Calibri"/>
              </w:rPr>
              <w:t>–</w:t>
            </w:r>
            <w:r w:rsidR="00E936EA">
              <w:t>pollinator interactions.</w:t>
            </w:r>
          </w:p>
        </w:tc>
        <w:tc>
          <w:tcPr>
            <w:tcW w:w="2250" w:type="dxa"/>
          </w:tcPr>
          <w:p w14:paraId="2896786C" w14:textId="77777777" w:rsidR="00E936EA" w:rsidRDefault="00E936EA" w:rsidP="005C35B5">
            <w:pPr>
              <w:spacing w:line="480" w:lineRule="auto"/>
            </w:pPr>
            <w:r>
              <w:t>Roy and Sparks, 2000</w:t>
            </w:r>
          </w:p>
        </w:tc>
      </w:tr>
      <w:tr w:rsidR="00E936EA" w14:paraId="2EFE52D1" w14:textId="77777777" w:rsidTr="001C07FE">
        <w:tc>
          <w:tcPr>
            <w:tcW w:w="7105" w:type="dxa"/>
          </w:tcPr>
          <w:p w14:paraId="3E2484CD" w14:textId="1605A816" w:rsidR="00E936EA" w:rsidRPr="00162084" w:rsidRDefault="005C35B5" w:rsidP="00E86161">
            <w:pPr>
              <w:spacing w:line="480" w:lineRule="auto"/>
            </w:pPr>
            <w:r>
              <w:rPr>
                <w:i/>
              </w:rPr>
              <w:t>Field o</w:t>
            </w:r>
            <w:r w:rsidR="00E936EA" w:rsidRPr="00071639">
              <w:rPr>
                <w:i/>
              </w:rPr>
              <w:t>bservations</w:t>
            </w:r>
            <w:r w:rsidR="00E936EA" w:rsidRPr="00071639">
              <w:rPr>
                <w:rFonts w:ascii="Calibri" w:hAnsi="Calibri"/>
                <w:i/>
              </w:rPr>
              <w:t>—</w:t>
            </w:r>
            <w:r w:rsidR="00E936EA">
              <w:rPr>
                <w:rFonts w:ascii="Calibri" w:hAnsi="Calibri"/>
              </w:rPr>
              <w:t xml:space="preserve">Used data </w:t>
            </w:r>
            <w:r w:rsidR="009E3B1B">
              <w:rPr>
                <w:rFonts w:ascii="Calibri" w:hAnsi="Calibri"/>
              </w:rPr>
              <w:t xml:space="preserve">for 15 species </w:t>
            </w:r>
            <w:r w:rsidR="00E936EA">
              <w:rPr>
                <w:rFonts w:ascii="Calibri" w:hAnsi="Calibri"/>
              </w:rPr>
              <w:t>from the BMS (only included species with multiple generations/year to have species with more seasonal complexity)</w:t>
            </w:r>
            <w:r w:rsidR="009E3B1B">
              <w:rPr>
                <w:rFonts w:ascii="Calibri" w:hAnsi="Calibri"/>
              </w:rPr>
              <w:t>. The authors also used</w:t>
            </w:r>
            <w:r w:rsidR="00E936EA">
              <w:rPr>
                <w:rFonts w:ascii="Calibri" w:hAnsi="Calibri"/>
              </w:rPr>
              <w:t xml:space="preserve"> mean monthly growing degree days for each site (determined using monthly temperature site data). </w:t>
            </w:r>
            <w:r w:rsidR="009E3B1B">
              <w:rPr>
                <w:rFonts w:ascii="Calibri" w:hAnsi="Calibri"/>
              </w:rPr>
              <w:t>They d</w:t>
            </w:r>
            <w:r w:rsidR="00E936EA">
              <w:rPr>
                <w:rFonts w:ascii="Calibri" w:hAnsi="Calibri"/>
              </w:rPr>
              <w:t xml:space="preserve">eveloped a series of models (differing in </w:t>
            </w:r>
            <w:r w:rsidR="00E936EA">
              <w:rPr>
                <w:rFonts w:ascii="Calibri" w:hAnsi="Calibri"/>
              </w:rPr>
              <w:lastRenderedPageBreak/>
              <w:t>their mathematical treatment of variables encompassing aspects of climate effects, seasonality, and spatial and temporal effects) for each species and determin</w:t>
            </w:r>
            <w:r w:rsidR="009E3B1B">
              <w:rPr>
                <w:rFonts w:ascii="Calibri" w:hAnsi="Calibri"/>
              </w:rPr>
              <w:t>ed</w:t>
            </w:r>
            <w:r w:rsidR="00E936EA">
              <w:rPr>
                <w:rFonts w:ascii="Calibri" w:hAnsi="Calibri"/>
              </w:rPr>
              <w:t xml:space="preserve"> which model was t</w:t>
            </w:r>
            <w:r w:rsidR="00E86161">
              <w:rPr>
                <w:rFonts w:ascii="Calibri" w:hAnsi="Calibri"/>
              </w:rPr>
              <w:t>he best fit with data from 1973–</w:t>
            </w:r>
            <w:r w:rsidR="00E936EA">
              <w:rPr>
                <w:rFonts w:ascii="Calibri" w:hAnsi="Calibri"/>
              </w:rPr>
              <w:t xml:space="preserve">2000. Then the models’ predictive power </w:t>
            </w:r>
            <w:r w:rsidR="00E86161">
              <w:rPr>
                <w:rFonts w:ascii="Calibri" w:hAnsi="Calibri"/>
              </w:rPr>
              <w:t>was tested using data from 2001–</w:t>
            </w:r>
            <w:r w:rsidR="00E936EA">
              <w:rPr>
                <w:rFonts w:ascii="Calibri" w:hAnsi="Calibri"/>
              </w:rPr>
              <w:t>2006. Species differed in which model best fit their phenology data.</w:t>
            </w:r>
          </w:p>
        </w:tc>
        <w:tc>
          <w:tcPr>
            <w:tcW w:w="4320" w:type="dxa"/>
          </w:tcPr>
          <w:p w14:paraId="1A079081" w14:textId="268727E1" w:rsidR="00E936EA" w:rsidRDefault="009E3B1B" w:rsidP="009E3B1B">
            <w:pPr>
              <w:spacing w:line="480" w:lineRule="auto"/>
            </w:pPr>
            <w:r>
              <w:lastRenderedPageBreak/>
              <w:t xml:space="preserve">This is an </w:t>
            </w:r>
            <w:r w:rsidR="00E936EA">
              <w:t xml:space="preserve">interesting approach </w:t>
            </w:r>
            <w:r>
              <w:t xml:space="preserve">overall </w:t>
            </w:r>
            <w:r w:rsidR="00E936EA">
              <w:t>for determining which aspects of environment</w:t>
            </w:r>
            <w:r>
              <w:t>al change</w:t>
            </w:r>
            <w:r w:rsidR="00E936EA">
              <w:t xml:space="preserve"> may be key for a species</w:t>
            </w:r>
            <w:r>
              <w:t>’</w:t>
            </w:r>
            <w:r w:rsidR="00E936EA">
              <w:t xml:space="preserve"> response. </w:t>
            </w:r>
          </w:p>
        </w:tc>
        <w:tc>
          <w:tcPr>
            <w:tcW w:w="2250" w:type="dxa"/>
          </w:tcPr>
          <w:p w14:paraId="2F3F6B26" w14:textId="77777777" w:rsidR="00E936EA" w:rsidRDefault="00E936EA" w:rsidP="005C35B5">
            <w:pPr>
              <w:spacing w:line="480" w:lineRule="auto"/>
            </w:pPr>
            <w:r>
              <w:t>Hodgson et al., 2011</w:t>
            </w:r>
          </w:p>
        </w:tc>
      </w:tr>
      <w:tr w:rsidR="00E936EA" w14:paraId="3E491AEF" w14:textId="77777777" w:rsidTr="001C07FE">
        <w:tc>
          <w:tcPr>
            <w:tcW w:w="7105" w:type="dxa"/>
          </w:tcPr>
          <w:p w14:paraId="6DBBF6BD" w14:textId="720E2416" w:rsidR="00E936EA" w:rsidRPr="001A6B31" w:rsidRDefault="00E86161" w:rsidP="00E86161">
            <w:pPr>
              <w:spacing w:line="480" w:lineRule="auto"/>
            </w:pPr>
            <w:r>
              <w:rPr>
                <w:i/>
              </w:rPr>
              <w:lastRenderedPageBreak/>
              <w:t>Field o</w:t>
            </w:r>
            <w:r w:rsidR="00E936EA" w:rsidRPr="004E0B8A">
              <w:rPr>
                <w:i/>
              </w:rPr>
              <w:t>bservations</w:t>
            </w:r>
            <w:r w:rsidR="00E936EA" w:rsidRPr="00071639">
              <w:rPr>
                <w:rFonts w:ascii="Calibri" w:hAnsi="Calibri"/>
                <w:i/>
              </w:rPr>
              <w:t>—</w:t>
            </w:r>
            <w:r w:rsidR="00E936EA">
              <w:rPr>
                <w:rFonts w:ascii="Calibri" w:hAnsi="Calibri"/>
              </w:rPr>
              <w:t>Used data</w:t>
            </w:r>
            <w:r>
              <w:rPr>
                <w:rFonts w:ascii="Calibri" w:hAnsi="Calibri"/>
              </w:rPr>
              <w:t xml:space="preserve"> (1998–</w:t>
            </w:r>
            <w:r w:rsidR="004E0B8A">
              <w:rPr>
                <w:rFonts w:ascii="Calibri" w:hAnsi="Calibri"/>
              </w:rPr>
              <w:t>2010)</w:t>
            </w:r>
            <w:r w:rsidR="00E936EA">
              <w:rPr>
                <w:rFonts w:ascii="Calibri" w:hAnsi="Calibri"/>
              </w:rPr>
              <w:t xml:space="preserve"> from a long-term monitoring project in th</w:t>
            </w:r>
            <w:r w:rsidR="004E0B8A">
              <w:rPr>
                <w:rFonts w:ascii="Calibri" w:hAnsi="Calibri"/>
              </w:rPr>
              <w:t>e Aargau canton of Switzerland. T</w:t>
            </w:r>
            <w:r w:rsidR="00E936EA">
              <w:rPr>
                <w:rFonts w:ascii="Calibri" w:hAnsi="Calibri"/>
              </w:rPr>
              <w:t xml:space="preserve">his project was designed after the BMS with standardized transects and </w:t>
            </w:r>
            <w:r w:rsidR="004E0B8A">
              <w:rPr>
                <w:rFonts w:ascii="Calibri" w:hAnsi="Calibri"/>
              </w:rPr>
              <w:t xml:space="preserve">the </w:t>
            </w:r>
            <w:r w:rsidR="00E936EA">
              <w:rPr>
                <w:rFonts w:ascii="Calibri" w:hAnsi="Calibri"/>
              </w:rPr>
              <w:t>same monitoring</w:t>
            </w:r>
            <w:r w:rsidR="004E0B8A">
              <w:rPr>
                <w:rFonts w:ascii="Calibri" w:hAnsi="Calibri"/>
              </w:rPr>
              <w:t>, in this case</w:t>
            </w:r>
            <w:r w:rsidR="00E936EA">
              <w:rPr>
                <w:rFonts w:ascii="Calibri" w:hAnsi="Calibri"/>
              </w:rPr>
              <w:t xml:space="preserve"> for 50 butterfly species (author groups species by season)</w:t>
            </w:r>
            <w:r w:rsidR="004E0B8A">
              <w:rPr>
                <w:rFonts w:ascii="Calibri" w:hAnsi="Calibri"/>
              </w:rPr>
              <w:t>. The t</w:t>
            </w:r>
            <w:r w:rsidR="00E936EA">
              <w:rPr>
                <w:rFonts w:ascii="Calibri" w:hAnsi="Calibri"/>
              </w:rPr>
              <w:t>ransects are surrou</w:t>
            </w:r>
            <w:r w:rsidR="004E0B8A">
              <w:rPr>
                <w:rFonts w:ascii="Calibri" w:hAnsi="Calibri"/>
              </w:rPr>
              <w:t xml:space="preserve">nded by different types of land </w:t>
            </w:r>
            <w:r w:rsidR="00E936EA">
              <w:rPr>
                <w:rFonts w:ascii="Calibri" w:hAnsi="Calibri"/>
              </w:rPr>
              <w:t>use (agricultural, forest</w:t>
            </w:r>
            <w:r>
              <w:rPr>
                <w:rFonts w:ascii="Calibri" w:hAnsi="Calibri"/>
              </w:rPr>
              <w:t>,</w:t>
            </w:r>
            <w:r w:rsidR="00E936EA">
              <w:rPr>
                <w:rFonts w:ascii="Calibri" w:hAnsi="Calibri"/>
              </w:rPr>
              <w:t xml:space="preserve"> or artificial surfaces). Mean monthly air temperature data </w:t>
            </w:r>
            <w:r>
              <w:rPr>
                <w:rFonts w:ascii="Calibri" w:hAnsi="Calibri"/>
              </w:rPr>
              <w:t xml:space="preserve">were </w:t>
            </w:r>
            <w:r w:rsidR="00E936EA">
              <w:rPr>
                <w:rFonts w:ascii="Calibri" w:hAnsi="Calibri"/>
              </w:rPr>
              <w:t xml:space="preserve">included. </w:t>
            </w:r>
            <w:r w:rsidR="004E0B8A">
              <w:rPr>
                <w:rFonts w:ascii="Calibri" w:hAnsi="Calibri"/>
              </w:rPr>
              <w:t>The f</w:t>
            </w:r>
            <w:r w:rsidR="00E936EA">
              <w:rPr>
                <w:rFonts w:ascii="Calibri" w:hAnsi="Calibri"/>
              </w:rPr>
              <w:t>ocus is</w:t>
            </w:r>
            <w:r w:rsidR="004E0B8A">
              <w:rPr>
                <w:rFonts w:ascii="Calibri" w:hAnsi="Calibri"/>
              </w:rPr>
              <w:t xml:space="preserve"> on the</w:t>
            </w:r>
            <w:r w:rsidR="00E936EA">
              <w:rPr>
                <w:rFonts w:ascii="Calibri" w:hAnsi="Calibri"/>
              </w:rPr>
              <w:t xml:space="preserve"> phenological response of the different species to changes in temperature and the effect of different land-use types.</w:t>
            </w:r>
          </w:p>
        </w:tc>
        <w:tc>
          <w:tcPr>
            <w:tcW w:w="4320" w:type="dxa"/>
          </w:tcPr>
          <w:p w14:paraId="5EF59031" w14:textId="7FA5DBE0" w:rsidR="00E936EA" w:rsidRDefault="004E0B8A" w:rsidP="00E86161">
            <w:pPr>
              <w:spacing w:line="480" w:lineRule="auto"/>
            </w:pPr>
            <w:r>
              <w:t>The author’s c</w:t>
            </w:r>
            <w:r w:rsidR="00E936EA">
              <w:t xml:space="preserve">ontribution is the inclusion of land-use types </w:t>
            </w:r>
            <w:r w:rsidR="00E86161">
              <w:t xml:space="preserve">that </w:t>
            </w:r>
            <w:r w:rsidR="00E936EA">
              <w:t xml:space="preserve">had </w:t>
            </w:r>
            <w:r>
              <w:t xml:space="preserve">a </w:t>
            </w:r>
            <w:r w:rsidR="00E936EA">
              <w:t>spec</w:t>
            </w:r>
            <w:r>
              <w:t>ies-specific effect on butterflies’</w:t>
            </w:r>
            <w:r w:rsidR="00E936EA">
              <w:t xml:space="preserve"> response to temperature increases.</w:t>
            </w:r>
          </w:p>
        </w:tc>
        <w:tc>
          <w:tcPr>
            <w:tcW w:w="2250" w:type="dxa"/>
          </w:tcPr>
          <w:p w14:paraId="0DA9986C" w14:textId="77777777" w:rsidR="00E936EA" w:rsidRDefault="00E936EA" w:rsidP="005C35B5">
            <w:pPr>
              <w:spacing w:line="480" w:lineRule="auto"/>
            </w:pPr>
            <w:r>
              <w:t>Altermatt, 2012</w:t>
            </w:r>
          </w:p>
        </w:tc>
      </w:tr>
      <w:tr w:rsidR="00E936EA" w14:paraId="3964DD77" w14:textId="77777777" w:rsidTr="001C07FE">
        <w:tc>
          <w:tcPr>
            <w:tcW w:w="7105" w:type="dxa"/>
          </w:tcPr>
          <w:p w14:paraId="159B2967" w14:textId="654259CF" w:rsidR="00E936EA" w:rsidRPr="00071639" w:rsidRDefault="00E86161" w:rsidP="009C2C9C">
            <w:pPr>
              <w:spacing w:line="480" w:lineRule="auto"/>
              <w:rPr>
                <w:i/>
              </w:rPr>
            </w:pPr>
            <w:r>
              <w:rPr>
                <w:i/>
              </w:rPr>
              <w:lastRenderedPageBreak/>
              <w:t>Field o</w:t>
            </w:r>
            <w:r w:rsidR="00E936EA" w:rsidRPr="00D25F40">
              <w:rPr>
                <w:i/>
              </w:rPr>
              <w:t>bservations</w:t>
            </w:r>
            <w:r w:rsidR="00E936EA" w:rsidRPr="00D25F40">
              <w:rPr>
                <w:rFonts w:ascii="Calibri" w:hAnsi="Calibri"/>
                <w:i/>
              </w:rPr>
              <w:t>—</w:t>
            </w:r>
            <w:r w:rsidR="009C2C9C">
              <w:rPr>
                <w:rFonts w:ascii="Calibri" w:hAnsi="Calibri"/>
              </w:rPr>
              <w:t>A</w:t>
            </w:r>
            <w:r w:rsidR="00E936EA" w:rsidRPr="00A34430">
              <w:rPr>
                <w:rFonts w:ascii="Calibri" w:hAnsi="Calibri"/>
              </w:rPr>
              <w:t xml:space="preserve"> phenology data</w:t>
            </w:r>
            <w:r>
              <w:rPr>
                <w:rFonts w:ascii="Calibri" w:hAnsi="Calibri"/>
              </w:rPr>
              <w:t xml:space="preserve"> </w:t>
            </w:r>
            <w:r w:rsidR="00E936EA" w:rsidRPr="00A34430">
              <w:rPr>
                <w:rFonts w:ascii="Calibri" w:hAnsi="Calibri"/>
              </w:rPr>
              <w:t xml:space="preserve">set for 14 species of insects </w:t>
            </w:r>
            <w:r w:rsidR="009C2C9C">
              <w:rPr>
                <w:rFonts w:ascii="Calibri" w:hAnsi="Calibri"/>
              </w:rPr>
              <w:t>collected</w:t>
            </w:r>
            <w:r w:rsidR="00E936EA" w:rsidRPr="00A34430">
              <w:rPr>
                <w:rFonts w:ascii="Calibri" w:hAnsi="Calibri"/>
              </w:rPr>
              <w:t xml:space="preserve"> </w:t>
            </w:r>
            <w:r w:rsidR="009C2C9C">
              <w:rPr>
                <w:rFonts w:ascii="Calibri" w:hAnsi="Calibri"/>
              </w:rPr>
              <w:t>from 102 sites across Japan (1961</w:t>
            </w:r>
            <w:r>
              <w:rPr>
                <w:rFonts w:ascii="Calibri" w:hAnsi="Calibri"/>
              </w:rPr>
              <w:t>–</w:t>
            </w:r>
            <w:r w:rsidR="009C2C9C">
              <w:rPr>
                <w:rFonts w:ascii="Calibri" w:hAnsi="Calibri"/>
              </w:rPr>
              <w:t xml:space="preserve">2004) by </w:t>
            </w:r>
            <w:r w:rsidR="00E936EA" w:rsidRPr="00A34430">
              <w:rPr>
                <w:rFonts w:ascii="Calibri" w:hAnsi="Calibri"/>
              </w:rPr>
              <w:t>the Japan Meteorological Agency</w:t>
            </w:r>
            <w:r w:rsidR="00E936EA">
              <w:rPr>
                <w:rFonts w:ascii="Calibri" w:hAnsi="Calibri"/>
              </w:rPr>
              <w:t xml:space="preserve"> (species in analyses were found in more than 5 sites)</w:t>
            </w:r>
            <w:r w:rsidR="009C2C9C">
              <w:rPr>
                <w:rFonts w:ascii="Calibri" w:hAnsi="Calibri"/>
              </w:rPr>
              <w:t>,</w:t>
            </w:r>
            <w:r w:rsidR="00E936EA">
              <w:rPr>
                <w:rFonts w:ascii="Calibri" w:hAnsi="Calibri"/>
              </w:rPr>
              <w:t xml:space="preserve"> with temperatu</w:t>
            </w:r>
            <w:r>
              <w:rPr>
                <w:rFonts w:ascii="Calibri" w:hAnsi="Calibri"/>
              </w:rPr>
              <w:t>re and precipitation data. The authors’</w:t>
            </w:r>
            <w:r w:rsidR="00E936EA">
              <w:rPr>
                <w:rFonts w:ascii="Calibri" w:hAnsi="Calibri"/>
              </w:rPr>
              <w:t xml:space="preserve"> focus was on determining if the emergence date was changing over time in relation to either temperature or precipitation. They developed a series of models using the climate information at differ</w:t>
            </w:r>
            <w:r w:rsidR="009C2C9C">
              <w:rPr>
                <w:rFonts w:ascii="Calibri" w:hAnsi="Calibri"/>
              </w:rPr>
              <w:t>ent</w:t>
            </w:r>
            <w:r w:rsidR="00E936EA">
              <w:rPr>
                <w:rFonts w:ascii="Calibri" w:hAnsi="Calibri"/>
              </w:rPr>
              <w:t xml:space="preserve"> geographic levels of resolution (site-specific, latitude, species-specific).</w:t>
            </w:r>
          </w:p>
        </w:tc>
        <w:tc>
          <w:tcPr>
            <w:tcW w:w="4320" w:type="dxa"/>
          </w:tcPr>
          <w:p w14:paraId="7C902171" w14:textId="3C7BA8A1" w:rsidR="00E936EA" w:rsidRDefault="00E936EA" w:rsidP="009C2C9C">
            <w:pPr>
              <w:spacing w:line="480" w:lineRule="auto"/>
            </w:pPr>
            <w:r>
              <w:t>Their series of models of insect phenological responses to climate variables took advantage of the spatial and temporal information available in this data. Their approach enable</w:t>
            </w:r>
            <w:r w:rsidR="009C2C9C">
              <w:t>d</w:t>
            </w:r>
            <w:r>
              <w:t xml:space="preserve"> the determination of the scale of variation that is important for the insects. Their approach could be applied to other locations and species whe</w:t>
            </w:r>
            <w:r w:rsidR="009C2C9C">
              <w:t>re</w:t>
            </w:r>
            <w:r>
              <w:t xml:space="preserve"> this type of data is available</w:t>
            </w:r>
            <w:r w:rsidR="009C2C9C">
              <w:t>.</w:t>
            </w:r>
          </w:p>
        </w:tc>
        <w:tc>
          <w:tcPr>
            <w:tcW w:w="2250" w:type="dxa"/>
          </w:tcPr>
          <w:p w14:paraId="405FE1C3" w14:textId="77777777" w:rsidR="00E936EA" w:rsidRDefault="00E936EA" w:rsidP="005C35B5">
            <w:pPr>
              <w:spacing w:line="480" w:lineRule="auto"/>
            </w:pPr>
            <w:r>
              <w:t>Ellwood et al., 2012</w:t>
            </w:r>
          </w:p>
        </w:tc>
      </w:tr>
      <w:tr w:rsidR="00E936EA" w14:paraId="6B8E8997" w14:textId="77777777" w:rsidTr="001C07FE">
        <w:tc>
          <w:tcPr>
            <w:tcW w:w="7105" w:type="dxa"/>
          </w:tcPr>
          <w:p w14:paraId="6D910016" w14:textId="0F544743" w:rsidR="00E936EA" w:rsidRPr="00F95775" w:rsidRDefault="00E86161" w:rsidP="00C310AC">
            <w:pPr>
              <w:spacing w:line="480" w:lineRule="auto"/>
            </w:pPr>
            <w:r>
              <w:rPr>
                <w:i/>
              </w:rPr>
              <w:t>Field o</w:t>
            </w:r>
            <w:r w:rsidR="00E936EA" w:rsidRPr="00071639">
              <w:rPr>
                <w:i/>
              </w:rPr>
              <w:t>bservations</w:t>
            </w:r>
            <w:r w:rsidR="00E936EA" w:rsidRPr="00071639">
              <w:rPr>
                <w:rFonts w:ascii="Calibri" w:hAnsi="Calibri"/>
                <w:i/>
              </w:rPr>
              <w:t>—</w:t>
            </w:r>
            <w:r w:rsidR="00E936EA">
              <w:rPr>
                <w:rFonts w:ascii="Calibri" w:hAnsi="Calibri"/>
              </w:rPr>
              <w:t>Used 2 butterfly data</w:t>
            </w:r>
            <w:r>
              <w:rPr>
                <w:rFonts w:ascii="Calibri" w:hAnsi="Calibri"/>
              </w:rPr>
              <w:t xml:space="preserve"> </w:t>
            </w:r>
            <w:r w:rsidR="00E936EA">
              <w:rPr>
                <w:rFonts w:ascii="Calibri" w:hAnsi="Calibri"/>
              </w:rPr>
              <w:t xml:space="preserve">sets using </w:t>
            </w:r>
            <w:r w:rsidR="007C7763">
              <w:rPr>
                <w:rFonts w:ascii="Calibri" w:hAnsi="Calibri"/>
              </w:rPr>
              <w:t xml:space="preserve">the </w:t>
            </w:r>
            <w:r w:rsidR="00E936EA">
              <w:rPr>
                <w:rFonts w:ascii="Calibri" w:hAnsi="Calibri"/>
              </w:rPr>
              <w:t xml:space="preserve">same sampling design as in </w:t>
            </w:r>
            <w:r w:rsidR="007C7763">
              <w:rPr>
                <w:rFonts w:ascii="Calibri" w:hAnsi="Calibri"/>
              </w:rPr>
              <w:t xml:space="preserve">the </w:t>
            </w:r>
            <w:r w:rsidR="00E936EA">
              <w:rPr>
                <w:rFonts w:ascii="Calibri" w:hAnsi="Calibri"/>
              </w:rPr>
              <w:t>BMS, in</w:t>
            </w:r>
            <w:r w:rsidR="007C7763">
              <w:rPr>
                <w:rFonts w:ascii="Calibri" w:hAnsi="Calibri"/>
              </w:rPr>
              <w:t xml:space="preserve"> the</w:t>
            </w:r>
            <w:r w:rsidR="00E936EA">
              <w:rPr>
                <w:rFonts w:ascii="Calibri" w:hAnsi="Calibri"/>
              </w:rPr>
              <w:t xml:space="preserve"> Dadia-Leukimi-Soufli National Park </w:t>
            </w:r>
            <w:r w:rsidR="00C310AC">
              <w:rPr>
                <w:rFonts w:ascii="Calibri" w:hAnsi="Calibri"/>
              </w:rPr>
              <w:t xml:space="preserve">and nearby locations </w:t>
            </w:r>
            <w:r w:rsidR="00E936EA">
              <w:rPr>
                <w:rFonts w:ascii="Calibri" w:hAnsi="Calibri"/>
              </w:rPr>
              <w:t xml:space="preserve">in northeastern Greece; </w:t>
            </w:r>
            <w:r w:rsidR="007C7763">
              <w:rPr>
                <w:rFonts w:ascii="Calibri" w:hAnsi="Calibri"/>
              </w:rPr>
              <w:t xml:space="preserve">the </w:t>
            </w:r>
            <w:r w:rsidR="00C310AC">
              <w:rPr>
                <w:rFonts w:ascii="Calibri" w:hAnsi="Calibri"/>
              </w:rPr>
              <w:t>sampling locations</w:t>
            </w:r>
            <w:r w:rsidR="00E936EA">
              <w:rPr>
                <w:rFonts w:ascii="Calibri" w:hAnsi="Calibri"/>
              </w:rPr>
              <w:t xml:space="preserve"> included different habitat/land-use types (grasslands, forest</w:t>
            </w:r>
            <w:r>
              <w:rPr>
                <w:rFonts w:ascii="Calibri" w:hAnsi="Calibri"/>
              </w:rPr>
              <w:t>,</w:t>
            </w:r>
            <w:r w:rsidR="00E936EA">
              <w:rPr>
                <w:rFonts w:ascii="Calibri" w:hAnsi="Calibri"/>
              </w:rPr>
              <w:t xml:space="preserve"> and agriculture), where temperature and humidity were recorded in </w:t>
            </w:r>
            <w:r w:rsidR="00E936EA">
              <w:rPr>
                <w:rFonts w:ascii="Calibri" w:hAnsi="Calibri"/>
              </w:rPr>
              <w:lastRenderedPageBreak/>
              <w:t>one year. Phenology measurements used were the duration of the butterfly activity and the mean date of this activity period.</w:t>
            </w:r>
          </w:p>
        </w:tc>
        <w:tc>
          <w:tcPr>
            <w:tcW w:w="4320" w:type="dxa"/>
          </w:tcPr>
          <w:p w14:paraId="6EBD2E5F" w14:textId="44E22579" w:rsidR="00E936EA" w:rsidRDefault="007C7763" w:rsidP="005C35B5">
            <w:pPr>
              <w:spacing w:line="480" w:lineRule="auto"/>
            </w:pPr>
            <w:r>
              <w:lastRenderedPageBreak/>
              <w:t>As did</w:t>
            </w:r>
            <w:r w:rsidR="00E936EA">
              <w:t xml:space="preserve"> Altermatt </w:t>
            </w:r>
            <w:r w:rsidR="00E86161">
              <w:t>(</w:t>
            </w:r>
            <w:r w:rsidR="00E936EA">
              <w:t>2012</w:t>
            </w:r>
            <w:r w:rsidR="00E86161">
              <w:t>)</w:t>
            </w:r>
            <w:r w:rsidR="00E936EA">
              <w:t xml:space="preserve">, </w:t>
            </w:r>
            <w:r>
              <w:t xml:space="preserve">the authors </w:t>
            </w:r>
            <w:r w:rsidR="00E936EA">
              <w:t>show</w:t>
            </w:r>
            <w:r>
              <w:t>ed the</w:t>
            </w:r>
            <w:r w:rsidR="00E936EA">
              <w:t xml:space="preserve"> effects of habitat type on butterfly phenology. In addition, their assessment of environmental characteristics of the habitats further </w:t>
            </w:r>
            <w:r w:rsidR="00E936EA">
              <w:lastRenderedPageBreak/>
              <w:t>explained the species-specific phenological responses to the different habitats.</w:t>
            </w:r>
          </w:p>
        </w:tc>
        <w:tc>
          <w:tcPr>
            <w:tcW w:w="2250" w:type="dxa"/>
          </w:tcPr>
          <w:p w14:paraId="6AA8DF61" w14:textId="77777777" w:rsidR="00E936EA" w:rsidRDefault="00E936EA" w:rsidP="005C35B5">
            <w:pPr>
              <w:spacing w:line="480" w:lineRule="auto"/>
            </w:pPr>
            <w:r>
              <w:lastRenderedPageBreak/>
              <w:t>Zografou et al., 2015</w:t>
            </w:r>
          </w:p>
        </w:tc>
      </w:tr>
      <w:tr w:rsidR="00E936EA" w14:paraId="2CF675EE" w14:textId="77777777" w:rsidTr="001C07FE">
        <w:tc>
          <w:tcPr>
            <w:tcW w:w="7105" w:type="dxa"/>
          </w:tcPr>
          <w:p w14:paraId="564161A3" w14:textId="40CB8EFA" w:rsidR="00E936EA" w:rsidRPr="006F32AA" w:rsidRDefault="00E936EA" w:rsidP="00E86161">
            <w:pPr>
              <w:spacing w:line="480" w:lineRule="auto"/>
            </w:pPr>
            <w:r w:rsidRPr="00107D75">
              <w:rPr>
                <w:i/>
              </w:rPr>
              <w:lastRenderedPageBreak/>
              <w:t>Experiment</w:t>
            </w:r>
            <w:r>
              <w:rPr>
                <w:i/>
              </w:rPr>
              <w:t>al</w:t>
            </w:r>
            <w:r w:rsidRPr="00107D75">
              <w:rPr>
                <w:rFonts w:ascii="Calibri" w:hAnsi="Calibri"/>
                <w:i/>
              </w:rPr>
              <w:t>—</w:t>
            </w:r>
            <w:r w:rsidR="007C7763">
              <w:rPr>
                <w:rFonts w:ascii="Calibri" w:hAnsi="Calibri"/>
              </w:rPr>
              <w:t>This e</w:t>
            </w:r>
            <w:r>
              <w:rPr>
                <w:rFonts w:ascii="Calibri" w:hAnsi="Calibri"/>
              </w:rPr>
              <w:t>xperiment</w:t>
            </w:r>
            <w:r w:rsidR="007C7763">
              <w:rPr>
                <w:rFonts w:ascii="Calibri" w:hAnsi="Calibri"/>
              </w:rPr>
              <w:t xml:space="preserve"> was</w:t>
            </w:r>
            <w:r>
              <w:rPr>
                <w:rFonts w:ascii="Calibri" w:hAnsi="Calibri"/>
              </w:rPr>
              <w:t xml:space="preserve"> designed to determine if the seasonally earlier phenology of </w:t>
            </w:r>
            <w:r w:rsidRPr="00CC1E19">
              <w:rPr>
                <w:i/>
              </w:rPr>
              <w:t>Osmia bicornis</w:t>
            </w:r>
            <w:r>
              <w:t xml:space="preserve"> (mason bees) associated with increased temperature is due to shortening</w:t>
            </w:r>
            <w:r w:rsidR="00C310AC">
              <w:t xml:space="preserve"> duration</w:t>
            </w:r>
            <w:r>
              <w:t xml:space="preserve"> of the different stages. Using nest traps, they obtained eggs for temperature treatments (fluctuating 10–25</w:t>
            </w:r>
            <w:r w:rsidR="00E86161">
              <w:sym w:font="Symbol" w:char="F0B0"/>
            </w:r>
            <w:r>
              <w:t>C, 15–30</w:t>
            </w:r>
            <w:r w:rsidR="00E86161">
              <w:sym w:font="Symbol" w:char="F0B0"/>
            </w:r>
            <w:r>
              <w:t>C, and 20–35</w:t>
            </w:r>
            <w:r w:rsidR="00E86161">
              <w:sym w:font="Symbol" w:char="F0B0"/>
            </w:r>
            <w:r>
              <w:t xml:space="preserve">C; constant </w:t>
            </w:r>
            <w:r w:rsidRPr="002B74BE">
              <w:t>17.5</w:t>
            </w:r>
            <w:r w:rsidR="00E86161">
              <w:sym w:font="Symbol" w:char="F0B0"/>
            </w:r>
            <w:r w:rsidRPr="002B74BE">
              <w:t>C, 22.5</w:t>
            </w:r>
            <w:r w:rsidR="00E86161">
              <w:sym w:font="Symbol" w:char="F0B0"/>
            </w:r>
            <w:r w:rsidRPr="002B74BE">
              <w:t>C, and 27.5</w:t>
            </w:r>
            <w:r w:rsidR="00E86161">
              <w:sym w:font="Symbol" w:char="F0B0"/>
            </w:r>
            <w:r w:rsidRPr="002B74BE">
              <w:t>C</w:t>
            </w:r>
            <w:r>
              <w:t xml:space="preserve">; and outside in </w:t>
            </w:r>
            <w:r w:rsidR="007C7763">
              <w:t xml:space="preserve">an </w:t>
            </w:r>
            <w:r>
              <w:t xml:space="preserve">unheated hut). To observe the development in the opaque cocoon, they cut a small spyhole and covered </w:t>
            </w:r>
            <w:r w:rsidR="007C7763">
              <w:t xml:space="preserve">it </w:t>
            </w:r>
            <w:r>
              <w:t>with transparent foil. The length of all stages from egg through pupa were quantified with daily observations</w:t>
            </w:r>
            <w:r w:rsidR="00E86161">
              <w:t>;</w:t>
            </w:r>
            <w:r>
              <w:t xml:space="preserve"> </w:t>
            </w:r>
            <w:r w:rsidR="00E86161">
              <w:t>m</w:t>
            </w:r>
            <w:r>
              <w:t xml:space="preserve">ortality and size (weight) were also quantified. </w:t>
            </w:r>
          </w:p>
        </w:tc>
        <w:tc>
          <w:tcPr>
            <w:tcW w:w="4320" w:type="dxa"/>
          </w:tcPr>
          <w:p w14:paraId="254B86C1" w14:textId="333E8A19" w:rsidR="00E936EA" w:rsidRDefault="007C7763" w:rsidP="005C35B5">
            <w:pPr>
              <w:spacing w:line="480" w:lineRule="auto"/>
            </w:pPr>
            <w:r>
              <w:t>This study c</w:t>
            </w:r>
            <w:r w:rsidR="00E936EA">
              <w:t>learly shows the develop</w:t>
            </w:r>
            <w:r>
              <w:t>mental rate changes that enable</w:t>
            </w:r>
            <w:r w:rsidR="00E936EA">
              <w:t xml:space="preserve"> bees to emerge earlier. The comparison between constant vs. fluctuating temperature is useful for comparing to other studies.</w:t>
            </w:r>
          </w:p>
        </w:tc>
        <w:tc>
          <w:tcPr>
            <w:tcW w:w="2250" w:type="dxa"/>
          </w:tcPr>
          <w:p w14:paraId="5D7D5A1A" w14:textId="77777777" w:rsidR="00E936EA" w:rsidRDefault="00E936EA" w:rsidP="005C35B5">
            <w:pPr>
              <w:spacing w:line="480" w:lineRule="auto"/>
            </w:pPr>
            <w:r>
              <w:t>Radmacher and Strohm, 2011</w:t>
            </w:r>
          </w:p>
        </w:tc>
      </w:tr>
      <w:tr w:rsidR="00E936EA" w14:paraId="3DAF532C" w14:textId="77777777" w:rsidTr="001C07FE">
        <w:tc>
          <w:tcPr>
            <w:tcW w:w="7105" w:type="dxa"/>
          </w:tcPr>
          <w:p w14:paraId="0617072D" w14:textId="2A688654" w:rsidR="00E936EA" w:rsidRPr="006622E8" w:rsidRDefault="00E936EA" w:rsidP="00E86161">
            <w:pPr>
              <w:spacing w:line="480" w:lineRule="auto"/>
            </w:pPr>
            <w:r w:rsidRPr="00107D75">
              <w:rPr>
                <w:i/>
              </w:rPr>
              <w:t>Experiment</w:t>
            </w:r>
            <w:r>
              <w:rPr>
                <w:i/>
              </w:rPr>
              <w:t>al</w:t>
            </w:r>
            <w:r w:rsidRPr="00107D75">
              <w:rPr>
                <w:rFonts w:ascii="Calibri" w:hAnsi="Calibri"/>
                <w:i/>
              </w:rPr>
              <w:t>—</w:t>
            </w:r>
            <w:r>
              <w:rPr>
                <w:rFonts w:ascii="Calibri" w:hAnsi="Calibri"/>
              </w:rPr>
              <w:t>Sweat bees (</w:t>
            </w:r>
            <w:r w:rsidRPr="00DD2BDB">
              <w:rPr>
                <w:i/>
              </w:rPr>
              <w:t>Halictus rubicundus</w:t>
            </w:r>
            <w:r w:rsidR="00D64A60">
              <w:t xml:space="preserve">) can be social or solitary; </w:t>
            </w:r>
            <w:r>
              <w:t xml:space="preserve">social behavior </w:t>
            </w:r>
            <w:r w:rsidR="00D64A60">
              <w:t>is</w:t>
            </w:r>
            <w:r>
              <w:t xml:space="preserve"> associated with warmer areas of the </w:t>
            </w:r>
            <w:r>
              <w:lastRenderedPageBreak/>
              <w:t>species</w:t>
            </w:r>
            <w:r w:rsidR="00E86161">
              <w:t>’</w:t>
            </w:r>
            <w:r>
              <w:t xml:space="preserve"> geographic range. These researchers tested if increasing temperatures result in a switch to social behavior </w:t>
            </w:r>
            <w:r w:rsidR="00D64A60">
              <w:t>by</w:t>
            </w:r>
            <w:r>
              <w:t xml:space="preserve"> solitary bees. They transplanted foundresses from Belfast, Northern Ireland (where the bees are solitary)</w:t>
            </w:r>
            <w:r w:rsidR="00E86161">
              <w:t>,</w:t>
            </w:r>
            <w:r>
              <w:t xml:space="preserve"> to Lewes in southern England (where current temperatures may result in social bees). The provisioning behavior of the individually marked foundresses were recorded (direct observations and continuous video recordings) for changing to production of workers. Increasing provision</w:t>
            </w:r>
            <w:r w:rsidR="00F72449">
              <w:t>ing</w:t>
            </w:r>
            <w:r>
              <w:t xml:space="preserve"> behavior was analyzed for any association with increases in seasonal temperature. This association of increased social behavior with temperature was used </w:t>
            </w:r>
            <w:r w:rsidR="00D64A60">
              <w:t>to predict</w:t>
            </w:r>
            <w:r>
              <w:t xml:space="preserve"> the extent of social behavior that would </w:t>
            </w:r>
            <w:r w:rsidR="00D64A60">
              <w:t>be expected in the future given</w:t>
            </w:r>
            <w:r>
              <w:t xml:space="preserve"> the </w:t>
            </w:r>
            <w:r w:rsidR="00D64A60">
              <w:t xml:space="preserve">expected </w:t>
            </w:r>
            <w:r>
              <w:t xml:space="preserve">temperature changes </w:t>
            </w:r>
            <w:r w:rsidR="00D64A60">
              <w:t>in</w:t>
            </w:r>
            <w:r>
              <w:t xml:space="preserve"> two climate change scenarios for the U.K.</w:t>
            </w:r>
          </w:p>
        </w:tc>
        <w:tc>
          <w:tcPr>
            <w:tcW w:w="4320" w:type="dxa"/>
          </w:tcPr>
          <w:p w14:paraId="3C7B0969" w14:textId="00D12C14" w:rsidR="00E936EA" w:rsidRDefault="00E936EA" w:rsidP="00F72449">
            <w:pPr>
              <w:spacing w:line="480" w:lineRule="auto"/>
            </w:pPr>
            <w:r>
              <w:lastRenderedPageBreak/>
              <w:t>The change from solitary to social</w:t>
            </w:r>
            <w:r w:rsidR="00F72449">
              <w:t xml:space="preserve"> behavior</w:t>
            </w:r>
            <w:r>
              <w:t xml:space="preserve"> will result in a greater number </w:t>
            </w:r>
            <w:r>
              <w:lastRenderedPageBreak/>
              <w:t xml:space="preserve">of pollinators (as workers are produced with </w:t>
            </w:r>
            <w:r w:rsidR="00F72449">
              <w:t xml:space="preserve">the </w:t>
            </w:r>
            <w:r>
              <w:t>switch to social</w:t>
            </w:r>
            <w:r w:rsidR="00F72449">
              <w:t>ity</w:t>
            </w:r>
            <w:r>
              <w:t xml:space="preserve">), so this is an example of </w:t>
            </w:r>
            <w:r w:rsidR="00F72449">
              <w:t xml:space="preserve">the </w:t>
            </w:r>
            <w:r>
              <w:t>potential increased abundance of at least one species of pollinator, wh</w:t>
            </w:r>
            <w:r w:rsidR="00F72449">
              <w:t>en</w:t>
            </w:r>
            <w:r>
              <w:t xml:space="preserve"> other bee species are declining in abundance.</w:t>
            </w:r>
          </w:p>
        </w:tc>
        <w:tc>
          <w:tcPr>
            <w:tcW w:w="2250" w:type="dxa"/>
          </w:tcPr>
          <w:p w14:paraId="5724E699" w14:textId="77777777" w:rsidR="00E936EA" w:rsidRDefault="00E936EA" w:rsidP="005C35B5">
            <w:pPr>
              <w:spacing w:line="480" w:lineRule="auto"/>
            </w:pPr>
            <w:r>
              <w:lastRenderedPageBreak/>
              <w:t>Sch</w:t>
            </w:r>
            <w:r>
              <w:rPr>
                <w:rFonts w:ascii="Calibri" w:hAnsi="Calibri"/>
              </w:rPr>
              <w:t>ü</w:t>
            </w:r>
            <w:r>
              <w:t>rch et al., 2016</w:t>
            </w:r>
          </w:p>
        </w:tc>
      </w:tr>
      <w:tr w:rsidR="00E936EA" w14:paraId="447E42CD" w14:textId="77777777" w:rsidTr="001C07FE">
        <w:tc>
          <w:tcPr>
            <w:tcW w:w="7105" w:type="dxa"/>
          </w:tcPr>
          <w:p w14:paraId="0A16A5CA" w14:textId="57582058" w:rsidR="00E936EA" w:rsidRPr="0090382C" w:rsidRDefault="00E936EA" w:rsidP="00E86161">
            <w:pPr>
              <w:spacing w:line="480" w:lineRule="auto"/>
            </w:pPr>
            <w:r w:rsidRPr="00107D75">
              <w:rPr>
                <w:i/>
              </w:rPr>
              <w:lastRenderedPageBreak/>
              <w:t>Experiment</w:t>
            </w:r>
            <w:r>
              <w:rPr>
                <w:i/>
              </w:rPr>
              <w:t>al</w:t>
            </w:r>
            <w:r w:rsidRPr="00107D75">
              <w:rPr>
                <w:rFonts w:ascii="Calibri" w:hAnsi="Calibri"/>
                <w:i/>
              </w:rPr>
              <w:t>—</w:t>
            </w:r>
            <w:r>
              <w:rPr>
                <w:rFonts w:ascii="Calibri" w:hAnsi="Calibri"/>
              </w:rPr>
              <w:t>T</w:t>
            </w:r>
            <w:r w:rsidR="00F72449">
              <w:rPr>
                <w:rFonts w:ascii="Calibri" w:hAnsi="Calibri"/>
              </w:rPr>
              <w:t>he authors</w:t>
            </w:r>
            <w:r>
              <w:rPr>
                <w:rFonts w:ascii="Calibri" w:hAnsi="Calibri"/>
              </w:rPr>
              <w:t xml:space="preserve"> test</w:t>
            </w:r>
            <w:r w:rsidR="00F72449">
              <w:rPr>
                <w:rFonts w:ascii="Calibri" w:hAnsi="Calibri"/>
              </w:rPr>
              <w:t>ed</w:t>
            </w:r>
            <w:r>
              <w:rPr>
                <w:rFonts w:ascii="Calibri" w:hAnsi="Calibri"/>
              </w:rPr>
              <w:t xml:space="preserve"> the response of 9 species of solitary wild bees to warmer overwintering temperatures. Wild bees were </w:t>
            </w:r>
            <w:r>
              <w:rPr>
                <w:rFonts w:ascii="Calibri" w:hAnsi="Calibri"/>
              </w:rPr>
              <w:lastRenderedPageBreak/>
              <w:t xml:space="preserve">collected using nest traps. Broods from a nest trap were divided among different climate chambers </w:t>
            </w:r>
            <w:r w:rsidR="00E86161">
              <w:rPr>
                <w:rFonts w:ascii="Calibri" w:hAnsi="Calibri"/>
              </w:rPr>
              <w:t xml:space="preserve">that </w:t>
            </w:r>
            <w:r>
              <w:rPr>
                <w:rFonts w:ascii="Calibri" w:hAnsi="Calibri"/>
              </w:rPr>
              <w:t>were set at different constant temperature</w:t>
            </w:r>
            <w:r w:rsidR="00F72449">
              <w:rPr>
                <w:rFonts w:ascii="Calibri" w:hAnsi="Calibri"/>
              </w:rPr>
              <w:t>s</w:t>
            </w:r>
            <w:r>
              <w:rPr>
                <w:rFonts w:ascii="Calibri" w:hAnsi="Calibri"/>
              </w:rPr>
              <w:t xml:space="preserve"> (1.5</w:t>
            </w:r>
            <w:r w:rsidR="00E86161">
              <w:rPr>
                <w:rFonts w:ascii="Calibri" w:hAnsi="Calibri"/>
              </w:rPr>
              <w:sym w:font="Symbol" w:char="F0B0"/>
            </w:r>
            <w:r>
              <w:rPr>
                <w:rFonts w:ascii="Calibri" w:hAnsi="Calibri"/>
              </w:rPr>
              <w:t>C to 9.5</w:t>
            </w:r>
            <w:r w:rsidR="00E86161">
              <w:rPr>
                <w:rFonts w:ascii="Calibri" w:hAnsi="Calibri"/>
              </w:rPr>
              <w:sym w:font="Symbol" w:char="F0B0"/>
            </w:r>
            <w:r>
              <w:rPr>
                <w:rFonts w:ascii="Calibri" w:hAnsi="Calibri"/>
              </w:rPr>
              <w:t>C)</w:t>
            </w:r>
            <w:r w:rsidR="00F72449">
              <w:rPr>
                <w:rFonts w:ascii="Calibri" w:hAnsi="Calibri"/>
              </w:rPr>
              <w:t>,</w:t>
            </w:r>
            <w:r>
              <w:rPr>
                <w:rFonts w:ascii="Calibri" w:hAnsi="Calibri"/>
              </w:rPr>
              <w:t xml:space="preserve"> and outside (control with temperature monitored). Response variables included: weight lost, dry weight, and days to emergence. Response of the bees varied, with species that overwintered in the adult stage tending to lose weight and emerge earlier.</w:t>
            </w:r>
          </w:p>
        </w:tc>
        <w:tc>
          <w:tcPr>
            <w:tcW w:w="4320" w:type="dxa"/>
          </w:tcPr>
          <w:p w14:paraId="21E2F1F4" w14:textId="317FFB97" w:rsidR="00E936EA" w:rsidRDefault="00E936EA" w:rsidP="00F72449">
            <w:pPr>
              <w:spacing w:line="480" w:lineRule="auto"/>
            </w:pPr>
            <w:r>
              <w:lastRenderedPageBreak/>
              <w:t>T</w:t>
            </w:r>
            <w:r w:rsidR="00F72449">
              <w:t>he motivation for this study wa</w:t>
            </w:r>
            <w:r>
              <w:t xml:space="preserve">s to explore the potential of wild bees to </w:t>
            </w:r>
            <w:r>
              <w:lastRenderedPageBreak/>
              <w:t>replace or supplem</w:t>
            </w:r>
            <w:r w:rsidR="00F72449">
              <w:t>ent pollination of crops. These</w:t>
            </w:r>
            <w:r>
              <w:t xml:space="preserve"> species’ potential</w:t>
            </w:r>
            <w:r w:rsidR="00F72449">
              <w:t xml:space="preserve"> was tested</w:t>
            </w:r>
            <w:r>
              <w:t xml:space="preserve"> in terms of success with warming winter temperatures. The diversity of bees tested revealed different responses to warmer overwintering temperatures.</w:t>
            </w:r>
          </w:p>
        </w:tc>
        <w:tc>
          <w:tcPr>
            <w:tcW w:w="2250" w:type="dxa"/>
          </w:tcPr>
          <w:p w14:paraId="1A68E0A1" w14:textId="77777777" w:rsidR="00E936EA" w:rsidRDefault="00E936EA" w:rsidP="005C35B5">
            <w:pPr>
              <w:spacing w:line="480" w:lineRule="auto"/>
            </w:pPr>
            <w:r>
              <w:lastRenderedPageBreak/>
              <w:t>Fr</w:t>
            </w:r>
            <w:r>
              <w:rPr>
                <w:rFonts w:ascii="Calibri" w:hAnsi="Calibri"/>
              </w:rPr>
              <w:t>ü</w:t>
            </w:r>
            <w:r>
              <w:t>nd et al., 2013</w:t>
            </w:r>
          </w:p>
        </w:tc>
      </w:tr>
      <w:tr w:rsidR="00E936EA" w14:paraId="150BAF6A" w14:textId="77777777" w:rsidTr="001C07FE">
        <w:tc>
          <w:tcPr>
            <w:tcW w:w="7105" w:type="dxa"/>
          </w:tcPr>
          <w:p w14:paraId="3AD582CC" w14:textId="11222184" w:rsidR="00E936EA" w:rsidRPr="00267C7C" w:rsidRDefault="00E936EA" w:rsidP="00F72449">
            <w:pPr>
              <w:spacing w:line="480" w:lineRule="auto"/>
            </w:pPr>
            <w:r w:rsidRPr="00107D75">
              <w:rPr>
                <w:i/>
              </w:rPr>
              <w:lastRenderedPageBreak/>
              <w:t>Experiment</w:t>
            </w:r>
            <w:r>
              <w:rPr>
                <w:i/>
              </w:rPr>
              <w:t>al</w:t>
            </w:r>
            <w:r w:rsidRPr="00107D75">
              <w:rPr>
                <w:rFonts w:ascii="Calibri" w:hAnsi="Calibri"/>
                <w:i/>
              </w:rPr>
              <w:t>—</w:t>
            </w:r>
            <w:r w:rsidR="00F72449">
              <w:rPr>
                <w:rFonts w:ascii="Calibri" w:hAnsi="Calibri"/>
              </w:rPr>
              <w:t>Experimental determination of</w:t>
            </w:r>
            <w:r>
              <w:rPr>
                <w:rFonts w:ascii="Calibri" w:hAnsi="Calibri"/>
              </w:rPr>
              <w:t xml:space="preserve"> the temperature required to induce diapause in the Brazilian bees </w:t>
            </w:r>
            <w:r w:rsidR="00E515AF">
              <w:rPr>
                <w:rFonts w:ascii="Calibri" w:hAnsi="Calibri"/>
              </w:rPr>
              <w:t>(</w:t>
            </w:r>
            <w:r w:rsidRPr="00267C7C">
              <w:rPr>
                <w:rFonts w:ascii="Calibri" w:hAnsi="Calibri"/>
                <w:i/>
              </w:rPr>
              <w:t>Plebeia droryana</w:t>
            </w:r>
            <w:r w:rsidR="00E515AF">
              <w:rPr>
                <w:rFonts w:ascii="Calibri" w:hAnsi="Calibri"/>
              </w:rPr>
              <w:t>)</w:t>
            </w:r>
            <w:r>
              <w:rPr>
                <w:rFonts w:ascii="Calibri" w:hAnsi="Calibri"/>
              </w:rPr>
              <w:t xml:space="preserve"> </w:t>
            </w:r>
            <w:r w:rsidR="00F72449">
              <w:rPr>
                <w:rFonts w:ascii="Calibri" w:hAnsi="Calibri"/>
              </w:rPr>
              <w:t>in the laboratory</w:t>
            </w:r>
            <w:r w:rsidR="00E515AF">
              <w:rPr>
                <w:rFonts w:ascii="Calibri" w:hAnsi="Calibri"/>
              </w:rPr>
              <w:t>;</w:t>
            </w:r>
            <w:r>
              <w:rPr>
                <w:rFonts w:ascii="Calibri" w:hAnsi="Calibri"/>
              </w:rPr>
              <w:t xml:space="preserve"> </w:t>
            </w:r>
            <w:r w:rsidR="00E515AF">
              <w:rPr>
                <w:rFonts w:ascii="Calibri" w:hAnsi="Calibri"/>
              </w:rPr>
              <w:t>u</w:t>
            </w:r>
            <w:r>
              <w:rPr>
                <w:rFonts w:ascii="Calibri" w:hAnsi="Calibri"/>
              </w:rPr>
              <w:t>sed GIS and habitat information for this species (including current locations) to determine if it will still be</w:t>
            </w:r>
            <w:r w:rsidR="00F72449">
              <w:rPr>
                <w:rFonts w:ascii="Calibri" w:hAnsi="Calibri"/>
              </w:rPr>
              <w:t xml:space="preserve"> under</w:t>
            </w:r>
            <w:r>
              <w:rPr>
                <w:rFonts w:ascii="Calibri" w:hAnsi="Calibri"/>
              </w:rPr>
              <w:t>going diapause in Brazil with the warming climate</w:t>
            </w:r>
          </w:p>
        </w:tc>
        <w:tc>
          <w:tcPr>
            <w:tcW w:w="4320" w:type="dxa"/>
          </w:tcPr>
          <w:p w14:paraId="2C079B29" w14:textId="0505AD83" w:rsidR="00E936EA" w:rsidRDefault="00E936EA" w:rsidP="00E515AF">
            <w:pPr>
              <w:spacing w:line="480" w:lineRule="auto"/>
            </w:pPr>
            <w:r>
              <w:t>This could be a useful approach for rare species with particular habitat requirements.</w:t>
            </w:r>
          </w:p>
        </w:tc>
        <w:tc>
          <w:tcPr>
            <w:tcW w:w="2250" w:type="dxa"/>
          </w:tcPr>
          <w:p w14:paraId="3AD83F93" w14:textId="77777777" w:rsidR="00E936EA" w:rsidRDefault="00E936EA" w:rsidP="005C35B5">
            <w:pPr>
              <w:spacing w:line="480" w:lineRule="auto"/>
            </w:pPr>
            <w:r>
              <w:t>Santos et al., 2015</w:t>
            </w:r>
          </w:p>
        </w:tc>
      </w:tr>
      <w:tr w:rsidR="00E936EA" w14:paraId="4EFD76AE" w14:textId="77777777" w:rsidTr="001C07FE">
        <w:trPr>
          <w:trHeight w:val="620"/>
        </w:trPr>
        <w:tc>
          <w:tcPr>
            <w:tcW w:w="7105" w:type="dxa"/>
          </w:tcPr>
          <w:p w14:paraId="7C553425" w14:textId="476CA925" w:rsidR="00E936EA" w:rsidRPr="001D30AB" w:rsidRDefault="00E936EA" w:rsidP="00E515AF">
            <w:pPr>
              <w:spacing w:line="480" w:lineRule="auto"/>
            </w:pPr>
            <w:r w:rsidRPr="00107D75">
              <w:rPr>
                <w:i/>
              </w:rPr>
              <w:t>Environmental gradients</w:t>
            </w:r>
            <w:r w:rsidRPr="00107D75">
              <w:rPr>
                <w:rFonts w:ascii="Calibri" w:hAnsi="Calibri"/>
                <w:i/>
              </w:rPr>
              <w:t>—</w:t>
            </w:r>
            <w:r w:rsidR="00F72449">
              <w:rPr>
                <w:rFonts w:ascii="Calibri" w:hAnsi="Calibri"/>
              </w:rPr>
              <w:t xml:space="preserve">The authors established monitoring transects at 10 sites along an elevation gradient </w:t>
            </w:r>
            <w:r>
              <w:rPr>
                <w:rFonts w:ascii="Calibri" w:hAnsi="Calibri"/>
              </w:rPr>
              <w:t>In t</w:t>
            </w:r>
            <w:r w:rsidR="00F72449">
              <w:rPr>
                <w:rFonts w:ascii="Calibri" w:hAnsi="Calibri"/>
              </w:rPr>
              <w:t>he Serranína de Cuenca of Spain</w:t>
            </w:r>
            <w:r>
              <w:rPr>
                <w:rFonts w:ascii="Calibri" w:hAnsi="Calibri"/>
              </w:rPr>
              <w:t xml:space="preserve">. Every </w:t>
            </w:r>
            <w:r w:rsidR="00E515AF">
              <w:rPr>
                <w:rFonts w:ascii="Calibri" w:hAnsi="Calibri"/>
              </w:rPr>
              <w:t>2 wk</w:t>
            </w:r>
            <w:r>
              <w:rPr>
                <w:rFonts w:ascii="Calibri" w:hAnsi="Calibri"/>
              </w:rPr>
              <w:t xml:space="preserve"> the butterflies for the entire co</w:t>
            </w:r>
            <w:r w:rsidR="00F72449">
              <w:rPr>
                <w:rFonts w:ascii="Calibri" w:hAnsi="Calibri"/>
              </w:rPr>
              <w:t xml:space="preserve">mmunity </w:t>
            </w:r>
            <w:r w:rsidR="00F72449">
              <w:rPr>
                <w:rFonts w:ascii="Calibri" w:hAnsi="Calibri"/>
              </w:rPr>
              <w:lastRenderedPageBreak/>
              <w:t>were recorded along the</w:t>
            </w:r>
            <w:r>
              <w:rPr>
                <w:rFonts w:ascii="Calibri" w:hAnsi="Calibri"/>
              </w:rPr>
              <w:t xml:space="preserve"> transects </w:t>
            </w:r>
            <w:r w:rsidR="00F72449">
              <w:rPr>
                <w:rFonts w:ascii="Calibri" w:hAnsi="Calibri"/>
              </w:rPr>
              <w:t>to determine</w:t>
            </w:r>
            <w:r>
              <w:rPr>
                <w:rFonts w:ascii="Calibri" w:hAnsi="Calibri"/>
              </w:rPr>
              <w:t xml:space="preserve"> their active flight season. For phenology, they analyzed the mean flight date at each location as the response variable in a regression with altitude as the predictor.</w:t>
            </w:r>
          </w:p>
        </w:tc>
        <w:tc>
          <w:tcPr>
            <w:tcW w:w="4320" w:type="dxa"/>
          </w:tcPr>
          <w:p w14:paraId="6BBE69F2" w14:textId="0A676EE6" w:rsidR="00E936EA" w:rsidRDefault="00E936EA" w:rsidP="00F72449">
            <w:pPr>
              <w:spacing w:line="480" w:lineRule="auto"/>
            </w:pPr>
            <w:r>
              <w:lastRenderedPageBreak/>
              <w:t xml:space="preserve">While some species of butterflies were active later with higher elevation, many were not, leading the authors to question </w:t>
            </w:r>
            <w:r>
              <w:lastRenderedPageBreak/>
              <w:t xml:space="preserve">this approach for using spatial response data over a gradient </w:t>
            </w:r>
            <w:r w:rsidR="00F72449">
              <w:t>as a replacement for</w:t>
            </w:r>
            <w:r>
              <w:t xml:space="preserve"> temporal response data.</w:t>
            </w:r>
          </w:p>
        </w:tc>
        <w:tc>
          <w:tcPr>
            <w:tcW w:w="2250" w:type="dxa"/>
          </w:tcPr>
          <w:p w14:paraId="02F36885" w14:textId="0EAF0B48" w:rsidR="00E936EA" w:rsidRDefault="00E515AF" w:rsidP="005C35B5">
            <w:pPr>
              <w:spacing w:line="480" w:lineRule="auto"/>
            </w:pPr>
            <w:r>
              <w:lastRenderedPageBreak/>
              <w:t>De Arce Crespo and Gut</w:t>
            </w:r>
            <w:r w:rsidR="00E936EA">
              <w:t>i</w:t>
            </w:r>
            <w:r w:rsidR="00E936EA">
              <w:rPr>
                <w:rFonts w:ascii="Calibri" w:hAnsi="Calibri"/>
              </w:rPr>
              <w:t>é</w:t>
            </w:r>
            <w:r w:rsidR="00E936EA">
              <w:t>rrez, 2011</w:t>
            </w:r>
          </w:p>
        </w:tc>
      </w:tr>
      <w:tr w:rsidR="00E936EA" w14:paraId="6C2A0A67" w14:textId="77777777" w:rsidTr="001C07FE">
        <w:tc>
          <w:tcPr>
            <w:tcW w:w="7105" w:type="dxa"/>
          </w:tcPr>
          <w:p w14:paraId="6CBECC2C" w14:textId="6877F3BB" w:rsidR="00E936EA" w:rsidRPr="00DD5F44" w:rsidRDefault="00E936EA" w:rsidP="00E515AF">
            <w:pPr>
              <w:spacing w:line="480" w:lineRule="auto"/>
            </w:pPr>
            <w:r w:rsidRPr="00107D75">
              <w:rPr>
                <w:i/>
              </w:rPr>
              <w:lastRenderedPageBreak/>
              <w:t>Environmental gradients</w:t>
            </w:r>
            <w:r w:rsidRPr="00107D75">
              <w:rPr>
                <w:rFonts w:ascii="Calibri" w:hAnsi="Calibri"/>
                <w:i/>
              </w:rPr>
              <w:t>—</w:t>
            </w:r>
            <w:r w:rsidR="00750315">
              <w:rPr>
                <w:rFonts w:ascii="Calibri" w:hAnsi="Calibri"/>
              </w:rPr>
              <w:t>Researchers established monitoring transects at 40 sites along an elevation gradient i</w:t>
            </w:r>
            <w:r>
              <w:rPr>
                <w:rFonts w:ascii="Calibri" w:hAnsi="Calibri"/>
              </w:rPr>
              <w:t>n and near th</w:t>
            </w:r>
            <w:r w:rsidR="00750315">
              <w:rPr>
                <w:rFonts w:ascii="Calibri" w:hAnsi="Calibri"/>
              </w:rPr>
              <w:t>e Sierra de Guadarrama</w:t>
            </w:r>
            <w:r w:rsidR="00E515AF">
              <w:rPr>
                <w:rFonts w:ascii="Calibri" w:hAnsi="Calibri"/>
              </w:rPr>
              <w:t>,</w:t>
            </w:r>
            <w:r w:rsidR="00750315">
              <w:rPr>
                <w:rFonts w:ascii="Calibri" w:hAnsi="Calibri"/>
              </w:rPr>
              <w:t xml:space="preserve"> Spain</w:t>
            </w:r>
            <w:r>
              <w:rPr>
                <w:rFonts w:ascii="Calibri" w:hAnsi="Calibri"/>
              </w:rPr>
              <w:t xml:space="preserve">. Every </w:t>
            </w:r>
            <w:r w:rsidR="00E515AF">
              <w:rPr>
                <w:rFonts w:ascii="Calibri" w:hAnsi="Calibri"/>
              </w:rPr>
              <w:t xml:space="preserve">2 </w:t>
            </w:r>
            <w:r>
              <w:rPr>
                <w:rFonts w:ascii="Calibri" w:hAnsi="Calibri"/>
              </w:rPr>
              <w:t xml:space="preserve">wk the butterflies for the entire community were recorded along these transects during their active flight season. They added a few additional variables to better understand the lack of the expected relationship in the study by </w:t>
            </w:r>
            <w:r>
              <w:t>De Arce Crespo and Guti</w:t>
            </w:r>
            <w:r>
              <w:rPr>
                <w:rFonts w:ascii="Calibri" w:hAnsi="Calibri"/>
              </w:rPr>
              <w:t>é</w:t>
            </w:r>
            <w:r>
              <w:t>rrez (2011)</w:t>
            </w:r>
            <w:r>
              <w:rPr>
                <w:rFonts w:ascii="Calibri" w:hAnsi="Calibri"/>
              </w:rPr>
              <w:t xml:space="preserve">. One was the </w:t>
            </w:r>
            <w:r w:rsidR="00E515AF">
              <w:rPr>
                <w:rFonts w:ascii="Calibri" w:hAnsi="Calibri"/>
              </w:rPr>
              <w:t>“</w:t>
            </w:r>
            <w:r>
              <w:rPr>
                <w:rFonts w:ascii="Calibri" w:hAnsi="Calibri"/>
              </w:rPr>
              <w:t>phenological window of opportunity</w:t>
            </w:r>
            <w:r w:rsidR="00E515AF">
              <w:rPr>
                <w:rFonts w:ascii="Calibri" w:hAnsi="Calibri"/>
              </w:rPr>
              <w:t>”</w:t>
            </w:r>
            <w:r>
              <w:rPr>
                <w:rFonts w:ascii="Calibri" w:hAnsi="Calibri"/>
              </w:rPr>
              <w:t xml:space="preserve"> using temperature data collected across the sites for 2 seasons; they determine</w:t>
            </w:r>
            <w:r w:rsidR="00750315">
              <w:rPr>
                <w:rFonts w:ascii="Calibri" w:hAnsi="Calibri"/>
              </w:rPr>
              <w:t>d</w:t>
            </w:r>
            <w:r>
              <w:rPr>
                <w:rFonts w:ascii="Calibri" w:hAnsi="Calibri"/>
              </w:rPr>
              <w:t xml:space="preserve"> the potential season for each species for larval development and adult activity.</w:t>
            </w:r>
          </w:p>
        </w:tc>
        <w:tc>
          <w:tcPr>
            <w:tcW w:w="4320" w:type="dxa"/>
          </w:tcPr>
          <w:p w14:paraId="6EABB874" w14:textId="410412A2" w:rsidR="00E936EA" w:rsidRDefault="00E936EA" w:rsidP="005C35B5">
            <w:pPr>
              <w:spacing w:line="480" w:lineRule="auto"/>
            </w:pPr>
            <w:r>
              <w:t>While the global mean flight date showed the expected delay in flight with higher elevation, species with a narrow phenological window of opportunity were synchronized across elevations. Thus, the</w:t>
            </w:r>
            <w:r w:rsidR="00C830DA">
              <w:t xml:space="preserve"> authors</w:t>
            </w:r>
            <w:r>
              <w:t xml:space="preserve"> conclude </w:t>
            </w:r>
            <w:r w:rsidR="00C830DA">
              <w:t xml:space="preserve">that </w:t>
            </w:r>
            <w:r>
              <w:t>substitution of elevation gradients for temporal data may not accurately reflect</w:t>
            </w:r>
            <w:r w:rsidR="00750315">
              <w:t xml:space="preserve"> the</w:t>
            </w:r>
            <w:r>
              <w:t xml:space="preserve"> response of species to climate change.</w:t>
            </w:r>
          </w:p>
        </w:tc>
        <w:tc>
          <w:tcPr>
            <w:tcW w:w="2250" w:type="dxa"/>
          </w:tcPr>
          <w:p w14:paraId="4CD03FBD" w14:textId="77777777" w:rsidR="00E936EA" w:rsidRDefault="00E936EA" w:rsidP="005C35B5">
            <w:pPr>
              <w:spacing w:line="480" w:lineRule="auto"/>
            </w:pPr>
            <w:r>
              <w:t>Illán et al., 2012</w:t>
            </w:r>
          </w:p>
        </w:tc>
      </w:tr>
    </w:tbl>
    <w:p w14:paraId="23DDFBF8" w14:textId="77777777" w:rsidR="00E936EA" w:rsidRDefault="00E936EA" w:rsidP="00E936EA">
      <w:pPr>
        <w:spacing w:line="480" w:lineRule="auto"/>
      </w:pPr>
    </w:p>
    <w:p w14:paraId="4016A531" w14:textId="77777777" w:rsidR="0027086C" w:rsidRDefault="0027086C" w:rsidP="00A37474">
      <w:pPr>
        <w:spacing w:line="480" w:lineRule="auto"/>
        <w:jc w:val="center"/>
      </w:pPr>
    </w:p>
    <w:p w14:paraId="56021649" w14:textId="77777777" w:rsidR="00A37474" w:rsidRPr="00FD3ED1" w:rsidRDefault="00A37474" w:rsidP="00A37474">
      <w:pPr>
        <w:spacing w:line="480" w:lineRule="auto"/>
        <w:jc w:val="center"/>
      </w:pPr>
      <w:r w:rsidRPr="00FD3ED1">
        <w:lastRenderedPageBreak/>
        <w:t>LITERATURE CITED</w:t>
      </w:r>
    </w:p>
    <w:p w14:paraId="291DC7C3" w14:textId="64C1104C" w:rsidR="00A37474" w:rsidRPr="0027086C" w:rsidRDefault="00A37474" w:rsidP="00A37474">
      <w:pPr>
        <w:spacing w:line="480" w:lineRule="auto"/>
        <w:ind w:left="360" w:hanging="360"/>
      </w:pPr>
      <w:r w:rsidRPr="0027086C">
        <w:t xml:space="preserve">Altermatt, F. 2012. Temperature-related shifts in butterfly phenology depend on the habitat. </w:t>
      </w:r>
      <w:r w:rsidRPr="0027086C">
        <w:rPr>
          <w:i/>
        </w:rPr>
        <w:t>Global Change Biology</w:t>
      </w:r>
      <w:r w:rsidRPr="0027086C">
        <w:t xml:space="preserve"> 18: 2429</w:t>
      </w:r>
      <w:r w:rsidR="00B5474B">
        <w:rPr>
          <w:rFonts w:ascii="Calibri" w:hAnsi="Calibri"/>
        </w:rPr>
        <w:t>–</w:t>
      </w:r>
      <w:r w:rsidRPr="0027086C">
        <w:t>2438.</w:t>
      </w:r>
    </w:p>
    <w:p w14:paraId="76854420" w14:textId="3076DC1B" w:rsidR="00A37474" w:rsidRPr="0027086C" w:rsidRDefault="00A37474" w:rsidP="00A37474">
      <w:pPr>
        <w:spacing w:line="480" w:lineRule="auto"/>
        <w:ind w:left="360" w:hanging="360"/>
      </w:pPr>
      <w:r w:rsidRPr="0027086C">
        <w:t xml:space="preserve">Bartomeus, I., J. S. Ascher, J. Gibbs, B. N. Danforth, D. Wagner, S. M. Hedtke, and R. Winfree.  2013. Historical changes in northeastern US bee pollinators related to shared ecological traits. </w:t>
      </w:r>
      <w:r w:rsidRPr="0027086C">
        <w:rPr>
          <w:i/>
        </w:rPr>
        <w:t>Proceedings of the National Academy of Sciences, USA</w:t>
      </w:r>
      <w:r w:rsidR="00B5474B">
        <w:t xml:space="preserve"> 110: 4656</w:t>
      </w:r>
      <w:r w:rsidR="00B5474B">
        <w:rPr>
          <w:rFonts w:ascii="Calibri" w:hAnsi="Calibri"/>
        </w:rPr>
        <w:t>–</w:t>
      </w:r>
      <w:r w:rsidRPr="0027086C">
        <w:t>4660.</w:t>
      </w:r>
    </w:p>
    <w:p w14:paraId="719379FB" w14:textId="544BA24C" w:rsidR="00A37474" w:rsidRPr="0027086C" w:rsidRDefault="00A37474" w:rsidP="00A37474">
      <w:pPr>
        <w:spacing w:line="480" w:lineRule="auto"/>
        <w:ind w:left="360" w:hanging="360"/>
      </w:pPr>
      <w:r w:rsidRPr="0027086C">
        <w:t>De Arce Crespo, J. I., and D. Guti</w:t>
      </w:r>
      <w:r w:rsidRPr="0027086C">
        <w:rPr>
          <w:rFonts w:ascii="Calibri" w:hAnsi="Calibri"/>
        </w:rPr>
        <w:t>é</w:t>
      </w:r>
      <w:r w:rsidRPr="0027086C">
        <w:t xml:space="preserve">rrez. 2011. Altitudinal trends in the phenology of butterflies in a mountainous area in central Spain. </w:t>
      </w:r>
      <w:r w:rsidRPr="0027086C">
        <w:rPr>
          <w:i/>
        </w:rPr>
        <w:t>European Journal of Entomology</w:t>
      </w:r>
      <w:r w:rsidR="00B5474B">
        <w:t xml:space="preserve"> 108: 651</w:t>
      </w:r>
      <w:r w:rsidR="00B5474B">
        <w:rPr>
          <w:rFonts w:ascii="Calibri" w:hAnsi="Calibri"/>
        </w:rPr>
        <w:t>–</w:t>
      </w:r>
      <w:r w:rsidRPr="0027086C">
        <w:t>658.</w:t>
      </w:r>
    </w:p>
    <w:p w14:paraId="41BB83DA" w14:textId="6056A85D" w:rsidR="00A37474" w:rsidRPr="0027086C" w:rsidRDefault="00A37474" w:rsidP="00A37474">
      <w:pPr>
        <w:spacing w:line="480" w:lineRule="auto"/>
        <w:ind w:left="360" w:hanging="360"/>
      </w:pPr>
      <w:r w:rsidRPr="0027086C">
        <w:t>Ellwood, E. R., J. M. Diez, I. Ib</w:t>
      </w:r>
      <w:r w:rsidRPr="0027086C">
        <w:rPr>
          <w:rFonts w:ascii="Calibri" w:hAnsi="Calibri"/>
        </w:rPr>
        <w:t>áñ</w:t>
      </w:r>
      <w:r w:rsidRPr="0027086C">
        <w:t xml:space="preserve">ez, R. B. Primack, H. Kobori, H. Higuchi, and J. A. Silander. 2012. Disentangling the paradox of insect phenology: </w:t>
      </w:r>
      <w:r w:rsidR="00E047F7" w:rsidRPr="0027086C">
        <w:t>A</w:t>
      </w:r>
      <w:r w:rsidRPr="0027086C">
        <w:t xml:space="preserve">re temporal trends reflecting the response to warming? </w:t>
      </w:r>
      <w:r w:rsidRPr="0027086C">
        <w:rPr>
          <w:i/>
        </w:rPr>
        <w:t>Oecologia</w:t>
      </w:r>
      <w:r w:rsidR="00B5474B">
        <w:t xml:space="preserve"> 168: 1161</w:t>
      </w:r>
      <w:r w:rsidR="00B5474B">
        <w:rPr>
          <w:rFonts w:ascii="Calibri" w:hAnsi="Calibri"/>
        </w:rPr>
        <w:t>–</w:t>
      </w:r>
      <w:r w:rsidRPr="0027086C">
        <w:t>1171.</w:t>
      </w:r>
    </w:p>
    <w:p w14:paraId="51BE0ACD" w14:textId="24A8A54B" w:rsidR="00A37474" w:rsidRPr="0027086C" w:rsidRDefault="00A37474" w:rsidP="00A37474">
      <w:pPr>
        <w:spacing w:line="480" w:lineRule="auto"/>
        <w:ind w:left="360" w:hanging="360"/>
      </w:pPr>
      <w:r w:rsidRPr="0027086C">
        <w:t>Fr</w:t>
      </w:r>
      <w:r w:rsidRPr="0027086C">
        <w:rPr>
          <w:rFonts w:ascii="Calibri" w:hAnsi="Calibri"/>
        </w:rPr>
        <w:t>ü</w:t>
      </w:r>
      <w:r w:rsidRPr="0027086C">
        <w:t xml:space="preserve">nd, J., S. L. Zieger, and T. Tscharntkel. 2013. Response diversity of wild bees to overwintering temperatures. </w:t>
      </w:r>
      <w:r w:rsidRPr="0027086C">
        <w:rPr>
          <w:i/>
        </w:rPr>
        <w:t>Oecologia</w:t>
      </w:r>
      <w:r w:rsidR="00B5474B">
        <w:t xml:space="preserve"> 173: 1639</w:t>
      </w:r>
      <w:r w:rsidR="00B5474B">
        <w:rPr>
          <w:rFonts w:ascii="Calibri" w:hAnsi="Calibri"/>
        </w:rPr>
        <w:t>–</w:t>
      </w:r>
      <w:r w:rsidRPr="0027086C">
        <w:t>1648.</w:t>
      </w:r>
    </w:p>
    <w:p w14:paraId="02B134B1" w14:textId="54E7F6F1" w:rsidR="00A37474" w:rsidRPr="0027086C" w:rsidRDefault="00A37474" w:rsidP="00A37474">
      <w:pPr>
        <w:spacing w:line="480" w:lineRule="auto"/>
        <w:ind w:left="360" w:hanging="360"/>
      </w:pPr>
      <w:r w:rsidRPr="0027086C">
        <w:t xml:space="preserve">Hodgson, J. A., C. D. Thomas, T. H. Oliver, B. J. Anderson, and T. M. Brereton. 2011. Predicting insect phenology across space and time. </w:t>
      </w:r>
      <w:r w:rsidRPr="0027086C">
        <w:rPr>
          <w:i/>
        </w:rPr>
        <w:t>Global Change Biology</w:t>
      </w:r>
      <w:r w:rsidRPr="0027086C">
        <w:t xml:space="preserve"> 17:</w:t>
      </w:r>
      <w:r w:rsidR="00E047F7" w:rsidRPr="0027086C">
        <w:t xml:space="preserve"> </w:t>
      </w:r>
      <w:r w:rsidR="00B5474B">
        <w:t>1289</w:t>
      </w:r>
      <w:r w:rsidR="00B5474B">
        <w:rPr>
          <w:rFonts w:ascii="Calibri" w:hAnsi="Calibri"/>
        </w:rPr>
        <w:t>–</w:t>
      </w:r>
      <w:r w:rsidRPr="0027086C">
        <w:t>1300.</w:t>
      </w:r>
    </w:p>
    <w:p w14:paraId="633F1216" w14:textId="749E2874" w:rsidR="00A37474" w:rsidRPr="0027086C" w:rsidRDefault="00A37474" w:rsidP="00A37474">
      <w:pPr>
        <w:spacing w:line="480" w:lineRule="auto"/>
        <w:ind w:left="360" w:hanging="360"/>
      </w:pPr>
      <w:r w:rsidRPr="0027086C">
        <w:t>Illán, J. G., D. Guti</w:t>
      </w:r>
      <w:r w:rsidRPr="0027086C">
        <w:rPr>
          <w:rFonts w:ascii="Calibri" w:hAnsi="Calibri"/>
        </w:rPr>
        <w:t>é</w:t>
      </w:r>
      <w:r w:rsidRPr="0027086C">
        <w:t>rrez, S. B. D</w:t>
      </w:r>
      <w:r w:rsidRPr="0027086C">
        <w:rPr>
          <w:rFonts w:ascii="Calibri" w:hAnsi="Calibri"/>
        </w:rPr>
        <w:t>í</w:t>
      </w:r>
      <w:r w:rsidRPr="0027086C">
        <w:t xml:space="preserve">ez, and R. J. Wilson. 2012. Elevational </w:t>
      </w:r>
      <w:r w:rsidR="00E047F7" w:rsidRPr="0027086C">
        <w:t>trends in butterfly phenology: I</w:t>
      </w:r>
      <w:r w:rsidRPr="0027086C">
        <w:t xml:space="preserve">mplications for species responses to climate change. </w:t>
      </w:r>
      <w:r w:rsidRPr="0027086C">
        <w:rPr>
          <w:i/>
        </w:rPr>
        <w:t>Ecological Entomology</w:t>
      </w:r>
      <w:r w:rsidR="00B5474B">
        <w:t xml:space="preserve"> 37: 134</w:t>
      </w:r>
      <w:r w:rsidR="00B5474B">
        <w:rPr>
          <w:rFonts w:ascii="Calibri" w:hAnsi="Calibri"/>
        </w:rPr>
        <w:t>–</w:t>
      </w:r>
      <w:r w:rsidRPr="0027086C">
        <w:t>144.</w:t>
      </w:r>
    </w:p>
    <w:p w14:paraId="05A5C125" w14:textId="6A4C071A" w:rsidR="00A37474" w:rsidRPr="0027086C" w:rsidRDefault="00A37474" w:rsidP="00A37474">
      <w:pPr>
        <w:spacing w:line="480" w:lineRule="auto"/>
        <w:ind w:left="360" w:hanging="360"/>
      </w:pPr>
      <w:r w:rsidRPr="0027086C">
        <w:lastRenderedPageBreak/>
        <w:t xml:space="preserve">Radmacher, S., and E. Strohm. 2011. Effects of constant and fluctuating temperatures on the development of the solitary bee </w:t>
      </w:r>
      <w:r w:rsidRPr="0027086C">
        <w:rPr>
          <w:i/>
        </w:rPr>
        <w:t>Osmia bicornis</w:t>
      </w:r>
      <w:r w:rsidRPr="0027086C">
        <w:t xml:space="preserve"> (Hymenoptera: Megachilidae). </w:t>
      </w:r>
      <w:r w:rsidRPr="0027086C">
        <w:rPr>
          <w:i/>
        </w:rPr>
        <w:t>Apidologie</w:t>
      </w:r>
      <w:r w:rsidR="00B5474B">
        <w:t xml:space="preserve"> 42: 711</w:t>
      </w:r>
      <w:r w:rsidR="00B5474B">
        <w:rPr>
          <w:rFonts w:ascii="Calibri" w:hAnsi="Calibri"/>
        </w:rPr>
        <w:t>–</w:t>
      </w:r>
      <w:r w:rsidRPr="0027086C">
        <w:t>720.</w:t>
      </w:r>
    </w:p>
    <w:p w14:paraId="42EF692E" w14:textId="1A40E23F" w:rsidR="00A37474" w:rsidRPr="0027086C" w:rsidRDefault="00A37474" w:rsidP="00A37474">
      <w:pPr>
        <w:spacing w:line="480" w:lineRule="auto"/>
        <w:ind w:left="360" w:hanging="360"/>
        <w:rPr>
          <w:color w:val="000000" w:themeColor="text1"/>
        </w:rPr>
      </w:pPr>
      <w:r w:rsidRPr="0027086C">
        <w:t xml:space="preserve">Roy, D. B., and T. H. Sparks. 2000. Phenology of British butterflies and climate change. </w:t>
      </w:r>
      <w:r w:rsidRPr="0027086C">
        <w:rPr>
          <w:i/>
        </w:rPr>
        <w:t>Global Change Biology</w:t>
      </w:r>
      <w:r w:rsidR="00B5474B">
        <w:t xml:space="preserve"> 6: 407</w:t>
      </w:r>
      <w:r w:rsidR="00B5474B">
        <w:rPr>
          <w:rFonts w:ascii="Calibri" w:hAnsi="Calibri"/>
        </w:rPr>
        <w:t>–</w:t>
      </w:r>
      <w:r w:rsidRPr="0027086C">
        <w:t>416.</w:t>
      </w:r>
      <w:r w:rsidRPr="0027086C">
        <w:rPr>
          <w:color w:val="000000" w:themeColor="text1"/>
        </w:rPr>
        <w:t xml:space="preserve">    </w:t>
      </w:r>
    </w:p>
    <w:p w14:paraId="75A2E126" w14:textId="236CD585" w:rsidR="00A37474" w:rsidRPr="0027086C" w:rsidRDefault="00A37474" w:rsidP="00A37474">
      <w:pPr>
        <w:spacing w:line="480" w:lineRule="auto"/>
        <w:ind w:left="360" w:hanging="360"/>
      </w:pPr>
      <w:r w:rsidRPr="0027086C">
        <w:t xml:space="preserve">Santos, C. F., A. L. Acosta, P. Nunes-Silva, A. M. Saraiva, and B. Blochtein. 2015. Climate warming may threaten reproductive diapause of a highly eusocial bee. </w:t>
      </w:r>
      <w:r w:rsidRPr="0027086C">
        <w:rPr>
          <w:i/>
        </w:rPr>
        <w:t>Environmental Entomology</w:t>
      </w:r>
      <w:r w:rsidR="00B5474B">
        <w:t xml:space="preserve"> 44: 1172</w:t>
      </w:r>
      <w:r w:rsidR="00B5474B">
        <w:rPr>
          <w:rFonts w:ascii="Calibri" w:hAnsi="Calibri"/>
        </w:rPr>
        <w:t>–</w:t>
      </w:r>
      <w:r w:rsidRPr="0027086C">
        <w:t xml:space="preserve">1181. </w:t>
      </w:r>
    </w:p>
    <w:p w14:paraId="04A46E09" w14:textId="17827347" w:rsidR="00A37474" w:rsidRPr="0027086C" w:rsidRDefault="00A37474" w:rsidP="00A37474">
      <w:pPr>
        <w:spacing w:line="480" w:lineRule="auto"/>
        <w:ind w:left="360" w:hanging="360"/>
      </w:pPr>
      <w:r w:rsidRPr="0027086C">
        <w:t>Sch</w:t>
      </w:r>
      <w:r w:rsidRPr="0027086C">
        <w:rPr>
          <w:rFonts w:ascii="Calibri" w:hAnsi="Calibri"/>
        </w:rPr>
        <w:t>ü</w:t>
      </w:r>
      <w:r w:rsidRPr="0027086C">
        <w:t xml:space="preserve">rch, R., C. Accleton, and J. Field. 2016. Consequences of a warming climate for social organisation in sweat bees. </w:t>
      </w:r>
      <w:r w:rsidRPr="0027086C">
        <w:rPr>
          <w:i/>
        </w:rPr>
        <w:t>Behavioral Ecology and Sociobiology</w:t>
      </w:r>
      <w:r w:rsidR="00B5474B">
        <w:t xml:space="preserve"> 70: 1131</w:t>
      </w:r>
      <w:r w:rsidR="00B5474B">
        <w:rPr>
          <w:rFonts w:ascii="Calibri" w:hAnsi="Calibri"/>
        </w:rPr>
        <w:t>–</w:t>
      </w:r>
      <w:r w:rsidRPr="0027086C">
        <w:t>1139.</w:t>
      </w:r>
    </w:p>
    <w:p w14:paraId="331E133B" w14:textId="1971FB04" w:rsidR="00A37474" w:rsidRDefault="00A37474" w:rsidP="00A37474">
      <w:pPr>
        <w:spacing w:line="480" w:lineRule="auto"/>
        <w:ind w:left="360" w:hanging="360"/>
      </w:pPr>
      <w:r w:rsidRPr="0027086C">
        <w:t xml:space="preserve">Zografou, K., G. C. Adamidis, A. Grill, V. Kikati, R. J. Wilson, and J. M. Halley. </w:t>
      </w:r>
      <w:r w:rsidR="0027086C" w:rsidRPr="0027086C">
        <w:t xml:space="preserve">2015. </w:t>
      </w:r>
      <w:r w:rsidRPr="0027086C">
        <w:t xml:space="preserve">Who flies first? – </w:t>
      </w:r>
      <w:r w:rsidR="00E047F7" w:rsidRPr="0027086C">
        <w:t>H</w:t>
      </w:r>
      <w:r w:rsidRPr="0027086C">
        <w:t>abitat-specific phenological shifts of butterflies and orthopterans i</w:t>
      </w:r>
      <w:r w:rsidR="00E047F7" w:rsidRPr="0027086C">
        <w:t>n the light of climate change: A</w:t>
      </w:r>
      <w:r w:rsidRPr="0027086C">
        <w:t xml:space="preserve"> case study from the south-east Mediterranean. </w:t>
      </w:r>
      <w:r w:rsidRPr="0027086C">
        <w:rPr>
          <w:i/>
        </w:rPr>
        <w:t>Ecological Entomology</w:t>
      </w:r>
      <w:r w:rsidR="00B5474B">
        <w:t xml:space="preserve"> 40: 562</w:t>
      </w:r>
      <w:r w:rsidR="00B5474B">
        <w:rPr>
          <w:rFonts w:ascii="Calibri" w:hAnsi="Calibri"/>
        </w:rPr>
        <w:t>–</w:t>
      </w:r>
      <w:r w:rsidRPr="0027086C">
        <w:t>574.</w:t>
      </w:r>
    </w:p>
    <w:p w14:paraId="23D48E9C" w14:textId="77777777" w:rsidR="00A37474" w:rsidRDefault="00A37474" w:rsidP="00A37474"/>
    <w:p w14:paraId="161817F6" w14:textId="77777777" w:rsidR="005C35B5" w:rsidRDefault="005C35B5"/>
    <w:sectPr w:rsidR="005C35B5" w:rsidSect="00E936EA">
      <w:headerReference w:type="even" r:id="rId7"/>
      <w:head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FD7F55" w14:textId="77777777" w:rsidR="009C6213" w:rsidRDefault="009C6213" w:rsidP="00E936EA">
      <w:r>
        <w:separator/>
      </w:r>
    </w:p>
  </w:endnote>
  <w:endnote w:type="continuationSeparator" w:id="0">
    <w:p w14:paraId="1EACDCC4" w14:textId="77777777" w:rsidR="009C6213" w:rsidRDefault="009C6213" w:rsidP="00E936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E1E57EC" w14:textId="77777777" w:rsidR="009C6213" w:rsidRDefault="009C6213" w:rsidP="00E936EA">
      <w:r>
        <w:separator/>
      </w:r>
    </w:p>
  </w:footnote>
  <w:footnote w:type="continuationSeparator" w:id="0">
    <w:p w14:paraId="48CFC3B8" w14:textId="77777777" w:rsidR="009C6213" w:rsidRDefault="009C6213" w:rsidP="00E936E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D00A5A" w14:textId="77777777" w:rsidR="005C35B5" w:rsidRDefault="005C35B5" w:rsidP="005C35B5">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129F89D" w14:textId="77777777" w:rsidR="005C35B5" w:rsidRDefault="005C35B5" w:rsidP="00E936EA">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C33F54" w14:textId="44C4306A" w:rsidR="005C35B5" w:rsidRDefault="005C35B5" w:rsidP="005C35B5">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F4F5C">
      <w:rPr>
        <w:rStyle w:val="PageNumber"/>
        <w:noProof/>
      </w:rPr>
      <w:t>10</w:t>
    </w:r>
    <w:r>
      <w:rPr>
        <w:rStyle w:val="PageNumber"/>
      </w:rPr>
      <w:fldChar w:fldCharType="end"/>
    </w:r>
  </w:p>
  <w:p w14:paraId="3E616E7B" w14:textId="28A836AA" w:rsidR="005C35B5" w:rsidRDefault="005C35B5" w:rsidP="00E936EA">
    <w:pPr>
      <w:pStyle w:val="Header"/>
      <w:ind w:right="360"/>
      <w:jc w:val="right"/>
    </w:pPr>
    <w:r>
      <w:t>Byers</w:t>
    </w:r>
    <w:r w:rsidRPr="00E936EA">
      <w:rPr>
        <w:rFonts w:ascii="Arial" w:eastAsia="Times New Roman" w:hAnsi="Arial" w:cs="Arial"/>
      </w:rPr>
      <w:t xml:space="preserve"> </w:t>
    </w:r>
    <w:r w:rsidRPr="00E936EA">
      <w:t>—App</w:t>
    </w:r>
    <w:r>
      <w:t>lications in Plant Sciences 2017 5(6): 1700012.—Data Supplement S2</w:t>
    </w:r>
    <w:r w:rsidRPr="00E936EA">
      <w:t>—Page</w:t>
    </w:r>
  </w:p>
  <w:p w14:paraId="3AD82CEA" w14:textId="77777777" w:rsidR="005C35B5" w:rsidRDefault="005C35B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8"/>
  <w:documentProtection w:edit="readOnly" w:enforcement="1" w:cryptProviderType="rsaFull" w:cryptAlgorithmClass="hash" w:cryptAlgorithmType="typeAny" w:cryptAlgorithmSid="4" w:cryptSpinCount="100000" w:hash="hd23IVJZNWX8pWj7mifRaEmVr1o=" w:salt="ja6n2ebQQ0zfnwa36QRhMA=="/>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36EA"/>
    <w:rsid w:val="00057E42"/>
    <w:rsid w:val="00173D2E"/>
    <w:rsid w:val="001A748E"/>
    <w:rsid w:val="001C07FE"/>
    <w:rsid w:val="001F4F5C"/>
    <w:rsid w:val="002473B4"/>
    <w:rsid w:val="0027086C"/>
    <w:rsid w:val="003028F3"/>
    <w:rsid w:val="003F3CC5"/>
    <w:rsid w:val="00412695"/>
    <w:rsid w:val="004A3E34"/>
    <w:rsid w:val="004E0B8A"/>
    <w:rsid w:val="004E566E"/>
    <w:rsid w:val="005C35B5"/>
    <w:rsid w:val="00656251"/>
    <w:rsid w:val="00672557"/>
    <w:rsid w:val="006A7679"/>
    <w:rsid w:val="007141A9"/>
    <w:rsid w:val="00723E89"/>
    <w:rsid w:val="00750315"/>
    <w:rsid w:val="00772A2B"/>
    <w:rsid w:val="007B5C9A"/>
    <w:rsid w:val="007C7763"/>
    <w:rsid w:val="008E551D"/>
    <w:rsid w:val="00963CFE"/>
    <w:rsid w:val="009C2C9C"/>
    <w:rsid w:val="009C6213"/>
    <w:rsid w:val="009E3B1B"/>
    <w:rsid w:val="00A36F80"/>
    <w:rsid w:val="00A37474"/>
    <w:rsid w:val="00AC654E"/>
    <w:rsid w:val="00B37090"/>
    <w:rsid w:val="00B377EE"/>
    <w:rsid w:val="00B5474B"/>
    <w:rsid w:val="00C13D90"/>
    <w:rsid w:val="00C310AC"/>
    <w:rsid w:val="00C830DA"/>
    <w:rsid w:val="00CD7062"/>
    <w:rsid w:val="00CF3C6A"/>
    <w:rsid w:val="00D53813"/>
    <w:rsid w:val="00D64A60"/>
    <w:rsid w:val="00DA0D49"/>
    <w:rsid w:val="00DC53E1"/>
    <w:rsid w:val="00DD0E75"/>
    <w:rsid w:val="00E047F7"/>
    <w:rsid w:val="00E107EB"/>
    <w:rsid w:val="00E515AF"/>
    <w:rsid w:val="00E86161"/>
    <w:rsid w:val="00E936EA"/>
    <w:rsid w:val="00EF486A"/>
    <w:rsid w:val="00F14108"/>
    <w:rsid w:val="00F72449"/>
    <w:rsid w:val="00FE76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A219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36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936E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E936EA"/>
    <w:pPr>
      <w:tabs>
        <w:tab w:val="center" w:pos="4680"/>
        <w:tab w:val="right" w:pos="9360"/>
      </w:tabs>
    </w:pPr>
  </w:style>
  <w:style w:type="character" w:customStyle="1" w:styleId="HeaderChar">
    <w:name w:val="Header Char"/>
    <w:basedOn w:val="DefaultParagraphFont"/>
    <w:link w:val="Header"/>
    <w:uiPriority w:val="99"/>
    <w:rsid w:val="00E936EA"/>
  </w:style>
  <w:style w:type="paragraph" w:styleId="Footer">
    <w:name w:val="footer"/>
    <w:basedOn w:val="Normal"/>
    <w:link w:val="FooterChar"/>
    <w:uiPriority w:val="99"/>
    <w:unhideWhenUsed/>
    <w:rsid w:val="00E936EA"/>
    <w:pPr>
      <w:tabs>
        <w:tab w:val="center" w:pos="4680"/>
        <w:tab w:val="right" w:pos="9360"/>
      </w:tabs>
    </w:pPr>
  </w:style>
  <w:style w:type="character" w:customStyle="1" w:styleId="FooterChar">
    <w:name w:val="Footer Char"/>
    <w:basedOn w:val="DefaultParagraphFont"/>
    <w:link w:val="Footer"/>
    <w:uiPriority w:val="99"/>
    <w:rsid w:val="00E936EA"/>
  </w:style>
  <w:style w:type="character" w:styleId="PageNumber">
    <w:name w:val="page number"/>
    <w:basedOn w:val="DefaultParagraphFont"/>
    <w:uiPriority w:val="99"/>
    <w:semiHidden/>
    <w:unhideWhenUsed/>
    <w:rsid w:val="00E936EA"/>
  </w:style>
  <w:style w:type="paragraph" w:styleId="BalloonText">
    <w:name w:val="Balloon Text"/>
    <w:basedOn w:val="Normal"/>
    <w:link w:val="BalloonTextChar"/>
    <w:uiPriority w:val="99"/>
    <w:semiHidden/>
    <w:unhideWhenUsed/>
    <w:rsid w:val="001C07F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C07FE"/>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36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936E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E936EA"/>
    <w:pPr>
      <w:tabs>
        <w:tab w:val="center" w:pos="4680"/>
        <w:tab w:val="right" w:pos="9360"/>
      </w:tabs>
    </w:pPr>
  </w:style>
  <w:style w:type="character" w:customStyle="1" w:styleId="HeaderChar">
    <w:name w:val="Header Char"/>
    <w:basedOn w:val="DefaultParagraphFont"/>
    <w:link w:val="Header"/>
    <w:uiPriority w:val="99"/>
    <w:rsid w:val="00E936EA"/>
  </w:style>
  <w:style w:type="paragraph" w:styleId="Footer">
    <w:name w:val="footer"/>
    <w:basedOn w:val="Normal"/>
    <w:link w:val="FooterChar"/>
    <w:uiPriority w:val="99"/>
    <w:unhideWhenUsed/>
    <w:rsid w:val="00E936EA"/>
    <w:pPr>
      <w:tabs>
        <w:tab w:val="center" w:pos="4680"/>
        <w:tab w:val="right" w:pos="9360"/>
      </w:tabs>
    </w:pPr>
  </w:style>
  <w:style w:type="character" w:customStyle="1" w:styleId="FooterChar">
    <w:name w:val="Footer Char"/>
    <w:basedOn w:val="DefaultParagraphFont"/>
    <w:link w:val="Footer"/>
    <w:uiPriority w:val="99"/>
    <w:rsid w:val="00E936EA"/>
  </w:style>
  <w:style w:type="character" w:styleId="PageNumber">
    <w:name w:val="page number"/>
    <w:basedOn w:val="DefaultParagraphFont"/>
    <w:uiPriority w:val="99"/>
    <w:semiHidden/>
    <w:unhideWhenUsed/>
    <w:rsid w:val="00E936EA"/>
  </w:style>
  <w:style w:type="paragraph" w:styleId="BalloonText">
    <w:name w:val="Balloon Text"/>
    <w:basedOn w:val="Normal"/>
    <w:link w:val="BalloonTextChar"/>
    <w:uiPriority w:val="99"/>
    <w:semiHidden/>
    <w:unhideWhenUsed/>
    <w:rsid w:val="001C07F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C07FE"/>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0992791">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10</Pages>
  <Words>1937</Words>
  <Characters>11044</Characters>
  <Application>Microsoft Macintosh Word</Application>
  <DocSecurity>8</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Illinois State University</Company>
  <LinksUpToDate>false</LinksUpToDate>
  <CharactersWithSpaces>12956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Byers, Diane</dc:creator>
  <cp:keywords/>
  <dc:description/>
  <cp:lastModifiedBy>Beth Parada</cp:lastModifiedBy>
  <cp:revision>4</cp:revision>
  <cp:lastPrinted>2017-06-12T03:22:00Z</cp:lastPrinted>
  <dcterms:created xsi:type="dcterms:W3CDTF">2017-06-20T03:11:00Z</dcterms:created>
  <dcterms:modified xsi:type="dcterms:W3CDTF">2017-06-20T15:05:00Z</dcterms:modified>
</cp:coreProperties>
</file>